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A6911" w:rsidR="00704FC9" w:rsidP="00704FC9" w:rsidRDefault="00704FC9" w14:paraId="2FC6E942" w14:textId="799A3CE7">
      <w:pPr>
        <w:tabs>
          <w:tab w:val="left" w:pos="1701"/>
        </w:tabs>
        <w:spacing w:after="0" w:line="276" w:lineRule="auto"/>
        <w:ind w:left="1701" w:right="-1554" w:hanging="1701"/>
        <w:jc w:val="center"/>
        <w:outlineLvl w:val="0"/>
        <w:rPr>
          <w:rFonts w:ascii="Bookman Old Style" w:hAnsi="Bookman Old Style"/>
          <w:b/>
          <w:color w:val="000000" w:themeColor="text1"/>
          <w:sz w:val="24"/>
          <w:szCs w:val="24"/>
          <w:lang w:val="en-US"/>
        </w:rPr>
      </w:pPr>
      <w:r w:rsidRPr="00EA6911">
        <w:rPr>
          <w:rFonts w:ascii="Bookman Old Style" w:hAnsi="Bookman Old Style"/>
          <w:b/>
          <w:color w:val="000000" w:themeColor="text1"/>
          <w:sz w:val="24"/>
          <w:szCs w:val="24"/>
          <w:lang w:val="en-US"/>
        </w:rPr>
        <w:t xml:space="preserve">BAB </w:t>
      </w:r>
      <w:r w:rsidR="006D5AD9">
        <w:rPr>
          <w:rFonts w:ascii="Bookman Old Style" w:hAnsi="Bookman Old Style"/>
          <w:b/>
          <w:color w:val="000000" w:themeColor="text1"/>
          <w:sz w:val="24"/>
          <w:szCs w:val="24"/>
          <w:lang w:val="en-US"/>
        </w:rPr>
        <w:t>VIII</w:t>
      </w:r>
    </w:p>
    <w:p w:rsidRPr="00EA6911" w:rsidR="00704FC9" w:rsidP="00704FC9" w:rsidRDefault="00704FC9" w14:paraId="7CEF58D9" w14:textId="697F8B9B">
      <w:pPr>
        <w:spacing w:line="276" w:lineRule="auto"/>
        <w:ind w:right="-1554"/>
        <w:jc w:val="center"/>
        <w:rPr>
          <w:rFonts w:ascii="Bookman Old Style" w:hAnsi="Bookman Old Style"/>
          <w:b/>
          <w:color w:val="000000" w:themeColor="text1"/>
          <w:sz w:val="24"/>
          <w:szCs w:val="24"/>
        </w:rPr>
      </w:pPr>
      <w:r w:rsidRPr="00EA6911">
        <w:rPr>
          <w:rFonts w:ascii="Bookman Old Style" w:hAnsi="Bookman Old Style"/>
          <w:b/>
          <w:color w:val="000000" w:themeColor="text1"/>
          <w:sz w:val="24"/>
          <w:szCs w:val="24"/>
        </w:rPr>
        <w:t>PENURUNAN NILAI ASET KEUANGAN SYARIAH</w:t>
      </w:r>
    </w:p>
    <w:tbl>
      <w:tblPr>
        <w:tblStyle w:val="TableGrid"/>
        <w:tblW w:w="16417" w:type="dxa"/>
        <w:tblInd w:w="-289" w:type="dxa"/>
        <w:tblLayout w:type="fixed"/>
        <w:tblLook w:val="04A0" w:firstRow="1" w:lastRow="0" w:firstColumn="1" w:lastColumn="0" w:noHBand="0" w:noVBand="1"/>
      </w:tblPr>
      <w:tblGrid>
        <w:gridCol w:w="4102"/>
        <w:gridCol w:w="5520"/>
        <w:gridCol w:w="3210"/>
        <w:gridCol w:w="3585"/>
      </w:tblGrid>
      <w:tr w:rsidRPr="005F1EA9" w:rsidR="00EA6911" w:rsidTr="77E3ED45" w14:paraId="47DC9824" w14:textId="77777777">
        <w:trPr>
          <w:tblHeader/>
          <w:trHeight w:val="300"/>
        </w:trPr>
        <w:tc>
          <w:tcPr>
            <w:tcW w:w="4102" w:type="dxa"/>
            <w:shd w:val="clear" w:color="auto" w:fill="C00000"/>
            <w:tcMar/>
          </w:tcPr>
          <w:p w:rsidRPr="005F1EA9" w:rsidR="00704FC9" w:rsidP="64F2A1C0" w:rsidRDefault="00704FC9" w14:paraId="05306ECD" w14:textId="77777777">
            <w:pPr>
              <w:spacing w:before="120" w:after="120" w:line="276" w:lineRule="auto"/>
              <w:jc w:val="center"/>
              <w:rPr>
                <w:rFonts w:ascii="Bookman Old Style" w:hAnsi="Bookman Old Style"/>
                <w:b w:val="1"/>
                <w:bCs w:val="1"/>
                <w:color w:val="FFFFFF" w:themeColor="background1" w:themeTint="FF" w:themeShade="FF"/>
              </w:rPr>
            </w:pPr>
            <w:r w:rsidRPr="64F2A1C0" w:rsidR="00704FC9">
              <w:rPr>
                <w:rFonts w:ascii="Bookman Old Style" w:hAnsi="Bookman Old Style"/>
                <w:b w:val="1"/>
                <w:bCs w:val="1"/>
                <w:color w:val="FFFFFF" w:themeColor="background1" w:themeTint="FF" w:themeShade="FF"/>
              </w:rPr>
              <w:t>PAPSI BUS UUS (2013)</w:t>
            </w:r>
          </w:p>
        </w:tc>
        <w:tc>
          <w:tcPr>
            <w:tcW w:w="5520" w:type="dxa"/>
            <w:shd w:val="clear" w:color="auto" w:fill="C00000"/>
            <w:tcMar/>
          </w:tcPr>
          <w:p w:rsidRPr="005F1EA9" w:rsidR="00704FC9" w:rsidP="64F2A1C0" w:rsidRDefault="00704FC9" w14:paraId="2E176C97" w14:textId="77777777">
            <w:pPr>
              <w:spacing w:before="120" w:after="120" w:line="276" w:lineRule="auto"/>
              <w:jc w:val="center"/>
              <w:rPr>
                <w:rFonts w:ascii="Bookman Old Style" w:hAnsi="Bookman Old Style"/>
                <w:b w:val="1"/>
                <w:bCs w:val="1"/>
                <w:color w:val="FFFFFF" w:themeColor="background1" w:themeTint="FF" w:themeShade="FF"/>
              </w:rPr>
            </w:pPr>
            <w:r w:rsidRPr="64F2A1C0" w:rsidR="00704FC9">
              <w:rPr>
                <w:rFonts w:ascii="Bookman Old Style" w:hAnsi="Bookman Old Style"/>
                <w:b w:val="1"/>
                <w:bCs w:val="1"/>
                <w:color w:val="FFFFFF" w:themeColor="background1" w:themeTint="FF" w:themeShade="FF"/>
              </w:rPr>
              <w:t>Rancangan PAPSI BUS UUS (2026)</w:t>
            </w:r>
          </w:p>
        </w:tc>
        <w:tc>
          <w:tcPr>
            <w:tcW w:w="3210" w:type="dxa"/>
            <w:shd w:val="clear" w:color="auto" w:fill="C00000"/>
            <w:tcMar/>
          </w:tcPr>
          <w:p w:rsidRPr="005F1EA9" w:rsidR="00704FC9" w:rsidP="64F2A1C0" w:rsidRDefault="00704FC9" w14:paraId="53ADA696" w14:textId="2D8E6070">
            <w:pPr>
              <w:spacing w:before="120" w:after="120" w:line="276" w:lineRule="auto"/>
              <w:jc w:val="center"/>
              <w:rPr>
                <w:rFonts w:ascii="Bookman Old Style" w:hAnsi="Bookman Old Style"/>
                <w:b w:val="1"/>
                <w:bCs w:val="1"/>
                <w:color w:val="FFFFFF" w:themeColor="background1" w:themeTint="FF" w:themeShade="FF"/>
              </w:rPr>
            </w:pPr>
            <w:r w:rsidRPr="0EB40964" w:rsidR="00704FC9">
              <w:rPr>
                <w:rFonts w:ascii="Bookman Old Style" w:hAnsi="Bookman Old Style"/>
                <w:b w:val="1"/>
                <w:bCs w:val="1"/>
                <w:color w:val="FFFFFF" w:themeColor="background1" w:themeTint="FF" w:themeShade="FF"/>
              </w:rPr>
              <w:t>Tanggapan</w:t>
            </w:r>
          </w:p>
        </w:tc>
        <w:tc>
          <w:tcPr>
            <w:tcW w:w="3585" w:type="dxa"/>
            <w:shd w:val="clear" w:color="auto" w:fill="C00000"/>
            <w:tcMar/>
          </w:tcPr>
          <w:p w:rsidR="25D66A68" w:rsidP="0EB40964" w:rsidRDefault="25D66A68" w14:paraId="01F0CC6D" w14:textId="00CAF140">
            <w:pPr>
              <w:pStyle w:val="Normal"/>
              <w:suppressLineNumbers w:val="0"/>
              <w:bidi w:val="0"/>
              <w:spacing w:before="120" w:beforeAutospacing="off" w:after="120" w:afterAutospacing="off" w:line="276" w:lineRule="auto"/>
              <w:ind w:left="0" w:right="0"/>
              <w:jc w:val="center"/>
            </w:pPr>
            <w:r w:rsidRPr="0EB40964" w:rsidR="25D66A68">
              <w:rPr>
                <w:rFonts w:ascii="Bookman Old Style" w:hAnsi="Bookman Old Style"/>
                <w:b w:val="1"/>
                <w:bCs w:val="1"/>
                <w:color w:val="FFFFFF" w:themeColor="background1" w:themeTint="FF" w:themeShade="FF"/>
              </w:rPr>
              <w:t>Usulan Perubahan</w:t>
            </w:r>
          </w:p>
          <w:p w:rsidR="0EB40964" w:rsidP="0EB40964" w:rsidRDefault="0EB40964" w14:paraId="6A234731" w14:textId="2DA9F924">
            <w:pPr>
              <w:pStyle w:val="Normal"/>
              <w:spacing w:line="276" w:lineRule="auto"/>
              <w:jc w:val="center"/>
              <w:rPr>
                <w:rFonts w:ascii="Bookman Old Style" w:hAnsi="Bookman Old Style"/>
                <w:b w:val="1"/>
                <w:bCs w:val="1"/>
                <w:color w:val="FFFFFF" w:themeColor="background1" w:themeTint="FF" w:themeShade="FF"/>
              </w:rPr>
            </w:pPr>
          </w:p>
        </w:tc>
      </w:tr>
      <w:tr w:rsidRPr="005F1EA9" w:rsidR="00EA6911" w:rsidTr="77E3ED45" w14:paraId="14573754" w14:textId="77777777">
        <w:trPr>
          <w:trHeight w:val="300"/>
        </w:trPr>
        <w:tc>
          <w:tcPr>
            <w:tcW w:w="4102" w:type="dxa"/>
            <w:tcMar/>
          </w:tcPr>
          <w:p w:rsidRPr="005F1EA9" w:rsidR="00654D84" w:rsidP="00DA4744" w:rsidRDefault="00146B07" w14:paraId="2069EB4E" w14:textId="63601FFD">
            <w:pPr>
              <w:pStyle w:val="p1"/>
              <w:spacing w:line="276" w:lineRule="auto"/>
              <w:rPr>
                <w:sz w:val="22"/>
                <w:szCs w:val="22"/>
              </w:rPr>
            </w:pPr>
            <w:r w:rsidRPr="005F1EA9">
              <w:rPr>
                <w:b/>
                <w:bCs/>
                <w:sz w:val="22"/>
                <w:szCs w:val="22"/>
              </w:rPr>
              <w:t xml:space="preserve">C. </w:t>
            </w:r>
            <w:proofErr w:type="spellStart"/>
            <w:r w:rsidRPr="005F1EA9">
              <w:rPr>
                <w:b/>
                <w:bCs/>
                <w:sz w:val="22"/>
                <w:szCs w:val="22"/>
              </w:rPr>
              <w:t>Penurunan</w:t>
            </w:r>
            <w:proofErr w:type="spellEnd"/>
            <w:r w:rsidRPr="005F1EA9">
              <w:rPr>
                <w:b/>
                <w:bCs/>
                <w:sz w:val="22"/>
                <w:szCs w:val="22"/>
              </w:rPr>
              <w:t xml:space="preserve"> Nilai</w:t>
            </w:r>
          </w:p>
        </w:tc>
        <w:tc>
          <w:tcPr>
            <w:tcW w:w="5520" w:type="dxa"/>
            <w:tcMar/>
          </w:tcPr>
          <w:p w:rsidRPr="005F1EA9" w:rsidR="00654D84" w:rsidP="0091688A" w:rsidRDefault="004712B1" w14:paraId="1A74E030" w14:textId="298FF0AC">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Definisi</w:t>
            </w:r>
            <w:r w:rsidRPr="005F1EA9" w:rsidR="000B72B3">
              <w:rPr>
                <w:rFonts w:ascii="Bookman Old Style" w:hAnsi="Bookman Old Style" w:cs="Calibri"/>
                <w:b/>
                <w:color w:val="000000" w:themeColor="text1"/>
                <w:lang w:val="en-US"/>
              </w:rPr>
              <w:t xml:space="preserve"> </w:t>
            </w:r>
          </w:p>
        </w:tc>
        <w:tc>
          <w:tcPr>
            <w:tcW w:w="3210" w:type="dxa"/>
            <w:tcMar/>
          </w:tcPr>
          <w:p w:rsidRPr="005F1EA9" w:rsidR="00654D84" w:rsidP="00DA4744" w:rsidRDefault="00654D84" w14:paraId="10C9448B" w14:textId="77777777">
            <w:pPr>
              <w:tabs>
                <w:tab w:val="left" w:pos="851"/>
                <w:tab w:val="left" w:pos="1701"/>
              </w:tabs>
              <w:spacing w:line="276" w:lineRule="auto"/>
              <w:ind w:left="1080"/>
              <w:jc w:val="both"/>
              <w:outlineLvl w:val="1"/>
              <w:rPr>
                <w:rFonts w:ascii="Bookman Old Style" w:hAnsi="Bookman Old Style"/>
                <w:b/>
                <w:color w:val="000000" w:themeColor="text1"/>
              </w:rPr>
            </w:pPr>
          </w:p>
        </w:tc>
        <w:tc>
          <w:tcPr>
            <w:tcW w:w="3585" w:type="dxa"/>
            <w:tcMar/>
          </w:tcPr>
          <w:p w:rsidR="0EB40964" w:rsidP="0EB40964" w:rsidRDefault="0EB40964" w14:paraId="6D076210" w14:textId="3F943333">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8A42C2C" w14:textId="77777777">
        <w:trPr>
          <w:trHeight w:val="300"/>
        </w:trPr>
        <w:tc>
          <w:tcPr>
            <w:tcW w:w="4102" w:type="dxa"/>
            <w:tcMar/>
          </w:tcPr>
          <w:p w:rsidRPr="00DA4744" w:rsidR="00704FC9" w:rsidP="77E3ED45" w:rsidRDefault="00E4369A" w14:paraId="4E8D884F" w14:textId="71F10936">
            <w:pPr>
              <w:pStyle w:val="p1"/>
              <w:spacing w:line="276" w:lineRule="auto"/>
              <w:jc w:val="both"/>
              <w:rPr>
                <w:color w:val="000000" w:themeColor="text1" w:themeTint="FF" w:themeShade="FF"/>
                <w:sz w:val="22"/>
                <w:szCs w:val="22"/>
              </w:rPr>
            </w:pPr>
            <w:r w:rsidRPr="77E3ED45" w:rsidR="0996579C">
              <w:rPr>
                <w:color w:val="000000" w:themeColor="text1" w:themeTint="FF" w:themeShade="FF"/>
                <w:sz w:val="22"/>
                <w:szCs w:val="22"/>
              </w:rPr>
              <w:t>01.</w:t>
            </w:r>
            <w:r w:rsidRPr="77E3ED45" w:rsidR="0996579C">
              <w:rPr>
                <w:rStyle w:val="s1"/>
                <w:rFonts w:ascii="Bookman Old Style" w:hAnsi="Bookman Old Style" w:eastAsia="" w:eastAsiaTheme="majorEastAsia"/>
                <w:color w:val="000000" w:themeColor="text1" w:themeTint="FF" w:themeShade="FF"/>
                <w:sz w:val="22"/>
                <w:szCs w:val="22"/>
              </w:rPr>
              <w:t xml:space="preserve"> </w:t>
            </w:r>
            <w:r w:rsidRPr="77E3ED45" w:rsidR="0996579C">
              <w:rPr>
                <w:color w:val="000000" w:themeColor="text1" w:themeTint="FF" w:themeShade="FF"/>
                <w:sz w:val="22"/>
                <w:szCs w:val="22"/>
              </w:rPr>
              <w:t>Penurunan</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nilai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adalah</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suatu</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kondisi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dimana</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terdapat</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bukti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obyektif</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terjadinya</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peristiwa</w:t>
            </w:r>
            <w:r w:rsidRPr="77E3ED45" w:rsidR="0996579C">
              <w:rPr>
                <w:color w:val="000000" w:themeColor="text1" w:themeTint="FF" w:themeShade="FF"/>
                <w:sz w:val="22"/>
                <w:szCs w:val="22"/>
              </w:rPr>
              <w:t xml:space="preserve"> yang </w:t>
            </w:r>
            <w:r w:rsidRPr="77E3ED45" w:rsidR="0996579C">
              <w:rPr>
                <w:color w:val="000000" w:themeColor="text1" w:themeTint="FF" w:themeShade="FF"/>
                <w:sz w:val="22"/>
                <w:szCs w:val="22"/>
              </w:rPr>
              <w:t>merugikan</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sebagai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akibat</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dari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satu</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atau</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lebih</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peristiwa</w:t>
            </w:r>
            <w:r w:rsidRPr="77E3ED45" w:rsidR="0996579C">
              <w:rPr>
                <w:color w:val="000000" w:themeColor="text1" w:themeTint="FF" w:themeShade="FF"/>
                <w:sz w:val="22"/>
                <w:szCs w:val="22"/>
              </w:rPr>
              <w:t xml:space="preserve"> yang </w:t>
            </w:r>
            <w:r w:rsidRPr="77E3ED45" w:rsidR="0996579C">
              <w:rPr>
                <w:color w:val="000000" w:themeColor="text1" w:themeTint="FF" w:themeShade="FF"/>
                <w:sz w:val="22"/>
                <w:szCs w:val="22"/>
              </w:rPr>
              <w:t>terjadi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setelah</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pengakuan</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awal</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aset</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keuangan</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Peristiwa</w:t>
            </w:r>
            <w:r w:rsidRPr="77E3ED45" w:rsidR="0996579C">
              <w:rPr>
                <w:color w:val="000000" w:themeColor="text1" w:themeTint="FF" w:themeShade="FF"/>
                <w:sz w:val="22"/>
                <w:szCs w:val="22"/>
              </w:rPr>
              <w:t xml:space="preserve"> yang </w:t>
            </w:r>
            <w:r w:rsidRPr="77E3ED45" w:rsidR="0996579C">
              <w:rPr>
                <w:color w:val="000000" w:themeColor="text1" w:themeTint="FF" w:themeShade="FF"/>
                <w:sz w:val="22"/>
                <w:szCs w:val="22"/>
              </w:rPr>
              <w:t>merugikan</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tersebut</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berdampak</w:t>
            </w:r>
            <w:r w:rsidRPr="77E3ED45" w:rsidR="0996579C">
              <w:rPr>
                <w:color w:val="000000" w:themeColor="text1" w:themeTint="FF" w:themeShade="FF"/>
                <w:sz w:val="22"/>
                <w:szCs w:val="22"/>
              </w:rPr>
              <w:t xml:space="preserve"> pada </w:t>
            </w:r>
            <w:r w:rsidRPr="77E3ED45" w:rsidR="0996579C">
              <w:rPr>
                <w:color w:val="000000" w:themeColor="text1" w:themeTint="FF" w:themeShade="FF"/>
                <w:sz w:val="22"/>
                <w:szCs w:val="22"/>
              </w:rPr>
              <w:t>estimasi</w:t>
            </w:r>
            <w:r w:rsidRPr="77E3ED45" w:rsidR="0996579C">
              <w:rPr>
                <w:color w:val="000000" w:themeColor="text1" w:themeTint="FF" w:themeShade="FF"/>
                <w:sz w:val="22"/>
                <w:szCs w:val="22"/>
              </w:rPr>
              <w:t xml:space="preserve"> </w:t>
            </w:r>
            <w:r w:rsidRPr="77E3ED45" w:rsidR="0996579C">
              <w:rPr>
                <w:color w:val="000000" w:themeColor="text1" w:themeTint="FF" w:themeShade="FF"/>
                <w:sz w:val="22"/>
                <w:szCs w:val="22"/>
              </w:rPr>
              <w:t>arus</w:t>
            </w:r>
            <w:r w:rsidRPr="77E3ED45" w:rsidR="0996579C">
              <w:rPr>
                <w:color w:val="000000" w:themeColor="text1" w:themeTint="FF" w:themeShade="FF"/>
                <w:sz w:val="22"/>
                <w:szCs w:val="22"/>
              </w:rPr>
              <w:t xml:space="preserve"> kas masa </w:t>
            </w:r>
            <w:r w:rsidRPr="77E3ED45" w:rsidR="0996579C">
              <w:rPr>
                <w:color w:val="000000" w:themeColor="text1" w:themeTint="FF" w:themeShade="FF"/>
                <w:sz w:val="22"/>
                <w:szCs w:val="22"/>
              </w:rPr>
              <w:t>datang</w:t>
            </w:r>
            <w:r w:rsidRPr="77E3ED45" w:rsidR="0996579C">
              <w:rPr>
                <w:color w:val="000000" w:themeColor="text1" w:themeTint="FF" w:themeShade="FF"/>
                <w:sz w:val="22"/>
                <w:szCs w:val="22"/>
              </w:rPr>
              <w:t>.</w:t>
            </w:r>
          </w:p>
        </w:tc>
        <w:tc>
          <w:tcPr>
            <w:tcW w:w="5520" w:type="dxa"/>
            <w:tcMar/>
          </w:tcPr>
          <w:p w:rsidRPr="005F1EA9" w:rsidR="00704FC9" w:rsidP="0091688A" w:rsidRDefault="00790E5F" w14:paraId="26B32DD2" w14:textId="0E170CEC">
            <w:pPr>
              <w:pStyle w:val="ListParagraph"/>
              <w:numPr>
                <w:ilvl w:val="0"/>
                <w:numId w:val="1"/>
              </w:numPr>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Ekspektasi kerugian penurunan nilai adalah rata-rata tertimbang atas kerugian penurunan nilai dari masing-masing kemungkinan terjadinya risiko gagal bayar.</w:t>
            </w:r>
          </w:p>
        </w:tc>
        <w:tc>
          <w:tcPr>
            <w:tcW w:w="3210" w:type="dxa"/>
            <w:tcMar/>
          </w:tcPr>
          <w:p w:rsidRPr="005F1EA9" w:rsidR="00704FC9" w:rsidP="77E3ED45" w:rsidRDefault="00704FC9" w14:paraId="42F19314" w14:textId="77777777">
            <w:pPr>
              <w:tabs>
                <w:tab w:val="left" w:pos="851"/>
                <w:tab w:val="left" w:pos="1701"/>
              </w:tabs>
              <w:spacing w:line="276" w:lineRule="auto"/>
              <w:jc w:val="both"/>
              <w:outlineLvl w:val="1"/>
              <w:rPr>
                <w:rFonts w:ascii="Bookman Old Style" w:hAnsi="Bookman Old Style"/>
                <w:b w:val="1"/>
                <w:bCs w:val="1"/>
                <w:color w:val="000000" w:themeColor="text1"/>
              </w:rPr>
            </w:pPr>
          </w:p>
        </w:tc>
        <w:tc>
          <w:tcPr>
            <w:tcW w:w="3585" w:type="dxa"/>
            <w:tcMar/>
          </w:tcPr>
          <w:p w:rsidR="0EB40964" w:rsidP="0EB40964" w:rsidRDefault="0EB40964" w14:paraId="77EF9107" w14:textId="143D422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9F7B997" w14:textId="77777777">
        <w:trPr>
          <w:trHeight w:val="300"/>
        </w:trPr>
        <w:tc>
          <w:tcPr>
            <w:tcW w:w="4102" w:type="dxa"/>
            <w:tcMar/>
          </w:tcPr>
          <w:p w:rsidRPr="005F1EA9" w:rsidR="00704FC9" w:rsidP="77E3ED45" w:rsidRDefault="00704FC9" w14:paraId="5D3F7FE1" w14:textId="603C5BED">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704FC9" w:rsidP="0091688A" w:rsidRDefault="004D7E70" w14:paraId="6819CA28" w14:textId="54EC7FF4">
            <w:pPr>
              <w:pStyle w:val="ListParagraph"/>
              <w:numPr>
                <w:ilvl w:val="0"/>
                <w:numId w:val="1"/>
              </w:numPr>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Ekspektasi kerugian penurunan nilai sepanjang umur adalah ekspektasi kerugian penurunan nilai yang disebabkan oleh seluruh kemungkinan peristiwa gagal bayar selama perkiraan umur dari aset keuangan syariah.</w:t>
            </w:r>
          </w:p>
        </w:tc>
        <w:tc>
          <w:tcPr>
            <w:tcW w:w="3210" w:type="dxa"/>
            <w:tcMar/>
          </w:tcPr>
          <w:p w:rsidRPr="005F1EA9" w:rsidR="00704FC9" w:rsidP="77E3ED45" w:rsidRDefault="00704FC9" w14:paraId="406D3E31" w14:textId="77777777">
            <w:pPr>
              <w:tabs>
                <w:tab w:val="left" w:pos="851"/>
                <w:tab w:val="left" w:pos="1701"/>
              </w:tabs>
              <w:spacing w:line="276" w:lineRule="auto"/>
              <w:jc w:val="both"/>
              <w:outlineLvl w:val="1"/>
              <w:rPr>
                <w:rFonts w:ascii="Bookman Old Style" w:hAnsi="Bookman Old Style"/>
                <w:b w:val="1"/>
                <w:bCs w:val="1"/>
                <w:color w:val="000000" w:themeColor="text1"/>
              </w:rPr>
            </w:pPr>
          </w:p>
        </w:tc>
        <w:tc>
          <w:tcPr>
            <w:tcW w:w="3585" w:type="dxa"/>
            <w:tcMar/>
          </w:tcPr>
          <w:p w:rsidR="0EB40964" w:rsidP="0EB40964" w:rsidRDefault="0EB40964" w14:paraId="4B00BD12" w14:textId="41BC707D">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6EEE5F8" w14:textId="77777777">
        <w:trPr>
          <w:trHeight w:val="300"/>
        </w:trPr>
        <w:tc>
          <w:tcPr>
            <w:tcW w:w="4102" w:type="dxa"/>
            <w:tcMar/>
          </w:tcPr>
          <w:p w:rsidRPr="005F1EA9" w:rsidR="00654D84" w:rsidP="77E3ED45" w:rsidRDefault="00654D84" w14:paraId="0D5C2AF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654D84" w:rsidP="0091688A" w:rsidRDefault="00AE4D74" w14:paraId="23E98C38" w14:textId="6A25C782">
            <w:pPr>
              <w:pStyle w:val="ListParagraph"/>
              <w:numPr>
                <w:ilvl w:val="0"/>
                <w:numId w:val="1"/>
              </w:numPr>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Ekspektasi kerugian penurunan nilai sepanjang 12 bulan adalah bagian dari ekspektasi kerugian penurunan nilai sepanjang umur dari aset keuangan syariah yang mencerminkan ekspektasi kerugian dari peristiwa gagal bayar dalam 12 bulan setelah tanggal pelaporan.</w:t>
            </w:r>
          </w:p>
        </w:tc>
        <w:tc>
          <w:tcPr>
            <w:tcW w:w="3210" w:type="dxa"/>
            <w:tcMar/>
          </w:tcPr>
          <w:p w:rsidRPr="005F1EA9" w:rsidR="00654D84" w:rsidP="77E3ED45" w:rsidRDefault="00654D84" w14:paraId="51B4FA3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BF09E5A" w14:textId="7847780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76B984F" w14:textId="77777777">
        <w:trPr>
          <w:trHeight w:val="300"/>
        </w:trPr>
        <w:tc>
          <w:tcPr>
            <w:tcW w:w="4102" w:type="dxa"/>
            <w:tcMar/>
          </w:tcPr>
          <w:p w:rsidRPr="005F1EA9" w:rsidR="00654D84" w:rsidP="77E3ED45" w:rsidRDefault="00654D84" w14:paraId="79A01D7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654D84" w:rsidP="64F2A1C0" w:rsidRDefault="00F24060" w14:paraId="0E9744E3" w14:textId="49AFB294">
            <w:pPr>
              <w:pStyle w:val="ListParagraph"/>
              <w:numPr>
                <w:ilvl w:val="0"/>
                <w:numId w:val="1"/>
              </w:numPr>
              <w:spacing w:line="276" w:lineRule="auto"/>
              <w:ind w:left="365" w:hanging="365"/>
              <w:jc w:val="both"/>
              <w:rPr>
                <w:rFonts w:ascii="Bookman Old Style" w:hAnsi="Bookman Old Style"/>
                <w:color w:val="000000" w:themeColor="text1"/>
              </w:rPr>
            </w:pPr>
            <w:r w:rsidRPr="77E3ED45" w:rsidR="65768958">
              <w:rPr>
                <w:rFonts w:ascii="Bookman Old Style" w:hAnsi="Bookman Old Style"/>
                <w:color w:val="000000" w:themeColor="text1" w:themeTint="FF" w:themeShade="FF"/>
              </w:rPr>
              <w:t xml:space="preserve">Kerugian penurunan nilai adalah selisih antara seluruh arus kas yang seharusnya diterima oleh </w:t>
            </w:r>
            <w:r w:rsidRPr="77E3ED45" w:rsidR="08FBBE73">
              <w:rPr>
                <w:rFonts w:ascii="Bookman Old Style" w:hAnsi="Bookman Old Style"/>
                <w:strike w:val="0"/>
                <w:dstrike w:val="0"/>
                <w:color w:val="000000" w:themeColor="text1" w:themeTint="FF" w:themeShade="FF"/>
              </w:rPr>
              <w:t xml:space="preserve">Bank </w:t>
            </w:r>
            <w:r w:rsidRPr="77E3ED45" w:rsidR="65768958">
              <w:rPr>
                <w:rFonts w:ascii="Bookman Old Style" w:hAnsi="Bookman Old Style"/>
                <w:color w:val="000000" w:themeColor="text1" w:themeTint="FF" w:themeShade="FF"/>
              </w:rPr>
              <w:t xml:space="preserve">sesuai dengan akad dan </w:t>
            </w:r>
            <w:r w:rsidRPr="77E3ED45" w:rsidR="65768958">
              <w:rPr>
                <w:rFonts w:ascii="Bookman Old Style" w:hAnsi="Bookman Old Style"/>
                <w:color w:val="000000" w:themeColor="text1" w:themeTint="FF" w:themeShade="FF"/>
              </w:rPr>
              <w:t xml:space="preserve">perkiraan seluruh arus kas yang diterima oleh </w:t>
            </w:r>
            <w:r w:rsidRPr="77E3ED45" w:rsidR="3049D5C0">
              <w:rPr>
                <w:rFonts w:ascii="Bookman Old Style" w:hAnsi="Bookman Old Style"/>
                <w:strike w:val="0"/>
                <w:dstrike w:val="0"/>
                <w:color w:val="000000" w:themeColor="text1" w:themeTint="FF" w:themeShade="FF"/>
              </w:rPr>
              <w:t>Bank</w:t>
            </w:r>
            <w:r w:rsidRPr="77E3ED45" w:rsidR="65768958">
              <w:rPr>
                <w:rFonts w:ascii="Bookman Old Style" w:hAnsi="Bookman Old Style"/>
                <w:color w:val="000000" w:themeColor="text1" w:themeTint="FF" w:themeShade="FF"/>
              </w:rPr>
              <w:t>.</w:t>
            </w:r>
          </w:p>
        </w:tc>
        <w:tc>
          <w:tcPr>
            <w:tcW w:w="3210" w:type="dxa"/>
            <w:tcMar/>
          </w:tcPr>
          <w:p w:rsidRPr="005F1EA9" w:rsidR="00654D84" w:rsidP="64F2A1C0" w:rsidRDefault="00654D84" w14:paraId="5C3A6618" w14:textId="67063E8C">
            <w:pPr>
              <w:pStyle w:val="Normal"/>
              <w:suppressLineNumbers w:val="0"/>
              <w:tabs>
                <w:tab w:val="left" w:leader="none" w:pos="851"/>
                <w:tab w:val="left" w:leader="none" w:pos="1701"/>
              </w:tabs>
              <w:bidi w:val="0"/>
              <w:spacing w:before="0" w:beforeAutospacing="off" w:after="0" w:afterAutospacing="off" w:line="276" w:lineRule="auto"/>
              <w:ind w:left="0" w:right="0"/>
              <w:jc w:val="both"/>
              <w:rPr>
                <w:rFonts w:ascii="Bookman Old Style" w:hAnsi="Bookman Old Style"/>
                <w:b w:val="0"/>
                <w:bCs w:val="0"/>
                <w:color w:val="000000" w:themeColor="text1" w:themeTint="FF" w:themeShade="FF"/>
              </w:rPr>
            </w:pPr>
          </w:p>
        </w:tc>
        <w:tc>
          <w:tcPr>
            <w:tcW w:w="3585" w:type="dxa"/>
            <w:tcMar/>
          </w:tcPr>
          <w:p w:rsidR="0EB40964" w:rsidP="0EB40964" w:rsidRDefault="0EB40964" w14:paraId="701C1FFA" w14:textId="276E121D">
            <w:pPr>
              <w:pStyle w:val="Normal"/>
              <w:spacing w:line="276" w:lineRule="auto"/>
              <w:jc w:val="both"/>
              <w:rPr>
                <w:rFonts w:ascii="Bookman Old Style" w:hAnsi="Bookman Old Style"/>
                <w:b w:val="1"/>
                <w:bCs w:val="1"/>
                <w:color w:val="000000" w:themeColor="text1" w:themeTint="FF" w:themeShade="FF"/>
              </w:rPr>
            </w:pPr>
          </w:p>
        </w:tc>
      </w:tr>
      <w:tr w:rsidR="64F2A1C0" w:rsidTr="77E3ED45" w14:paraId="65AF3D9D">
        <w:trPr>
          <w:trHeight w:val="300"/>
        </w:trPr>
        <w:tc>
          <w:tcPr>
            <w:tcW w:w="4102" w:type="dxa"/>
            <w:tcMar/>
          </w:tcPr>
          <w:p w:rsidR="64F2A1C0" w:rsidP="77E3ED45" w:rsidRDefault="64F2A1C0" w14:paraId="7F86FE22" w14:textId="420A9BB2">
            <w:pPr>
              <w:pStyle w:val="p1"/>
              <w:spacing w:line="276" w:lineRule="auto"/>
              <w:jc w:val="both"/>
              <w:rPr>
                <w:color w:val="000000" w:themeColor="text1" w:themeTint="FF" w:themeShade="FF"/>
                <w:sz w:val="22"/>
                <w:szCs w:val="22"/>
              </w:rPr>
            </w:pPr>
          </w:p>
        </w:tc>
        <w:tc>
          <w:tcPr>
            <w:tcW w:w="5520" w:type="dxa"/>
            <w:tcMar/>
          </w:tcPr>
          <w:p w:rsidR="0A06CBF0" w:rsidP="77E3ED45" w:rsidRDefault="0A06CBF0" w14:paraId="644A23FE" w14:textId="5C7AF12C">
            <w:pPr>
              <w:pStyle w:val="ListParagraph"/>
              <w:numPr>
                <w:ilvl w:val="0"/>
                <w:numId w:val="1"/>
              </w:numPr>
              <w:spacing w:line="276" w:lineRule="auto"/>
              <w:ind w:left="360"/>
              <w:jc w:val="both"/>
              <w:rPr>
                <w:rFonts w:ascii="Bookman Old Style" w:hAnsi="Bookman Old Style" w:eastAsia="Bookman Old Style" w:cs="Bookman Old Style"/>
                <w:noProof w:val="0"/>
                <w:color w:val="000000" w:themeColor="text1" w:themeTint="FF" w:themeShade="FF"/>
                <w:sz w:val="22"/>
                <w:szCs w:val="22"/>
                <w:lang w:val="id-ID"/>
              </w:rPr>
            </w:pPr>
            <w:r w:rsidRPr="77E3ED45" w:rsidR="58B76595">
              <w:rPr>
                <w:rFonts w:ascii="Bookman Old Style" w:hAnsi="Bookman Old Style" w:eastAsia="Bookman Old Style" w:cs="Bookman Old Style"/>
                <w:noProof w:val="0"/>
                <w:color w:val="000000" w:themeColor="text1" w:themeTint="FF" w:themeShade="FF"/>
                <w:sz w:val="22"/>
                <w:szCs w:val="22"/>
                <w:lang w:val="id-ID"/>
              </w:rPr>
              <w:t>Perkiraan arus kas yang diterima oleh Bank dapat berasal dari penerimaan pokok dan bagi hasil/</w:t>
            </w:r>
            <w:r w:rsidRPr="77E3ED45" w:rsidR="58B76595">
              <w:rPr>
                <w:rFonts w:ascii="Bookman Old Style" w:hAnsi="Bookman Old Style" w:eastAsia="Bookman Old Style" w:cs="Bookman Old Style"/>
                <w:noProof w:val="0"/>
                <w:color w:val="000000" w:themeColor="text1" w:themeTint="FF" w:themeShade="FF"/>
                <w:sz w:val="22"/>
                <w:szCs w:val="22"/>
                <w:lang w:val="id-ID"/>
              </w:rPr>
              <w:t>marjin</w:t>
            </w:r>
            <w:r w:rsidRPr="77E3ED45" w:rsidR="58B76595">
              <w:rPr>
                <w:rFonts w:ascii="Bookman Old Style" w:hAnsi="Bookman Old Style" w:eastAsia="Bookman Old Style" w:cs="Bookman Old Style"/>
                <w:noProof w:val="0"/>
                <w:color w:val="000000" w:themeColor="text1" w:themeTint="FF" w:themeShade="FF"/>
                <w:sz w:val="22"/>
                <w:szCs w:val="22"/>
                <w:lang w:val="id-ID"/>
              </w:rPr>
              <w:t>/</w:t>
            </w:r>
            <w:r w:rsidRPr="77E3ED45" w:rsidR="58B76595">
              <w:rPr>
                <w:rFonts w:ascii="Bookman Old Style" w:hAnsi="Bookman Old Style" w:eastAsia="Bookman Old Style" w:cs="Bookman Old Style"/>
                <w:noProof w:val="0"/>
                <w:color w:val="000000" w:themeColor="text1" w:themeTint="FF" w:themeShade="FF"/>
                <w:sz w:val="22"/>
                <w:szCs w:val="22"/>
                <w:lang w:val="id-ID"/>
              </w:rPr>
              <w:t>ujrah</w:t>
            </w:r>
            <w:r w:rsidRPr="77E3ED45" w:rsidR="58B76595">
              <w:rPr>
                <w:rFonts w:ascii="Bookman Old Style" w:hAnsi="Bookman Old Style" w:eastAsia="Bookman Old Style" w:cs="Bookman Old Style"/>
                <w:noProof w:val="0"/>
                <w:color w:val="000000" w:themeColor="text1" w:themeTint="FF" w:themeShade="FF"/>
                <w:sz w:val="22"/>
                <w:szCs w:val="22"/>
                <w:lang w:val="id-ID"/>
              </w:rPr>
              <w:t xml:space="preserve">, jaminan dari pihak ketiga dan ganti rugi dari perusahaan asuransi, realisasi agunan dan penjualan </w:t>
            </w:r>
            <w:r w:rsidRPr="77E3ED45" w:rsidR="58B76595">
              <w:rPr>
                <w:rFonts w:ascii="Bookman Old Style" w:hAnsi="Bookman Old Style" w:eastAsia="Bookman Old Style" w:cs="Bookman Old Style"/>
                <w:noProof w:val="0"/>
                <w:color w:val="000000" w:themeColor="text1" w:themeTint="FF" w:themeShade="FF"/>
                <w:sz w:val="22"/>
                <w:szCs w:val="22"/>
                <w:lang w:val="id-ID"/>
              </w:rPr>
              <w:t>asset</w:t>
            </w:r>
            <w:r w:rsidRPr="77E3ED45" w:rsidR="58B76595">
              <w:rPr>
                <w:rFonts w:ascii="Bookman Old Style" w:hAnsi="Bookman Old Style" w:eastAsia="Bookman Old Style" w:cs="Bookman Old Style"/>
                <w:noProof w:val="0"/>
                <w:color w:val="000000" w:themeColor="text1" w:themeTint="FF" w:themeShade="FF"/>
                <w:sz w:val="22"/>
                <w:szCs w:val="22"/>
                <w:lang w:val="id-ID"/>
              </w:rPr>
              <w:t xml:space="preserve"> keuangan syariah itu sendiri. Bank perlu mempertimbangkan beberapa hal berikut dalam menentukan perkiraan arus kas yang diterima:</w:t>
            </w:r>
          </w:p>
          <w:p w:rsidR="0A06CBF0" w:rsidP="77E3ED45" w:rsidRDefault="0A06CBF0" w14:paraId="02D8F169" w14:textId="4F1F1B5F">
            <w:pPr>
              <w:pStyle w:val="ListParagraph"/>
              <w:numPr>
                <w:ilvl w:val="0"/>
                <w:numId w:val="51"/>
              </w:numPr>
              <w:spacing w:before="0" w:beforeAutospacing="off" w:after="0" w:afterAutospacing="off" w:line="276" w:lineRule="auto"/>
              <w:ind w:right="0"/>
              <w:jc w:val="both"/>
              <w:rPr>
                <w:rFonts w:ascii="Bookman Old Style" w:hAnsi="Bookman Old Style" w:eastAsia="Bookman Old Style" w:cs="Bookman Old Style"/>
                <w:noProof w:val="0"/>
                <w:color w:val="000000" w:themeColor="text1" w:themeTint="FF" w:themeShade="FF"/>
                <w:sz w:val="22"/>
                <w:szCs w:val="22"/>
                <w:lang w:val="id-ID"/>
              </w:rPr>
            </w:pPr>
            <w:r w:rsidRPr="77E3ED45" w:rsidR="58B76595">
              <w:rPr>
                <w:rFonts w:ascii="Bookman Old Style" w:hAnsi="Bookman Old Style" w:eastAsia="Bookman Old Style" w:cs="Bookman Old Style"/>
                <w:noProof w:val="0"/>
                <w:color w:val="000000" w:themeColor="text1" w:themeTint="FF" w:themeShade="FF"/>
                <w:sz w:val="22"/>
                <w:szCs w:val="22"/>
                <w:lang w:val="id-ID"/>
              </w:rPr>
              <w:t>Tunggakan dan kerugian historis debitur;</w:t>
            </w:r>
          </w:p>
          <w:p w:rsidR="0A06CBF0" w:rsidP="77E3ED45" w:rsidRDefault="0A06CBF0" w14:paraId="1F06632E" w14:textId="496AC171">
            <w:pPr>
              <w:pStyle w:val="ListParagraph"/>
              <w:numPr>
                <w:ilvl w:val="0"/>
                <w:numId w:val="51"/>
              </w:numPr>
              <w:spacing w:before="0" w:beforeAutospacing="off" w:after="0" w:afterAutospacing="off" w:line="276" w:lineRule="auto"/>
              <w:ind w:right="0"/>
              <w:jc w:val="both"/>
              <w:rPr>
                <w:rFonts w:ascii="Bookman Old Style" w:hAnsi="Bookman Old Style" w:eastAsia="Bookman Old Style" w:cs="Bookman Old Style"/>
                <w:noProof w:val="0"/>
                <w:color w:val="000000" w:themeColor="text1" w:themeTint="FF" w:themeShade="FF"/>
                <w:sz w:val="22"/>
                <w:szCs w:val="22"/>
                <w:lang w:val="id-ID"/>
              </w:rPr>
            </w:pPr>
            <w:r w:rsidRPr="77E3ED45" w:rsidR="58B76595">
              <w:rPr>
                <w:rFonts w:ascii="Bookman Old Style" w:hAnsi="Bookman Old Style" w:eastAsia="Bookman Old Style" w:cs="Bookman Old Style"/>
                <w:noProof w:val="0"/>
                <w:color w:val="000000" w:themeColor="text1" w:themeTint="FF" w:themeShade="FF"/>
                <w:sz w:val="22"/>
                <w:szCs w:val="22"/>
                <w:lang w:val="id-ID"/>
              </w:rPr>
              <w:t>Perubahan kondisi terkini berdasarkan data dan informasi yang dapat diobservasi dari waktu ke waktu, termasuk ketika ada amendemen akad dan likuidasi karena debitur pailit;</w:t>
            </w:r>
          </w:p>
          <w:p w:rsidR="0A06CBF0" w:rsidP="77E3ED45" w:rsidRDefault="0A06CBF0" w14:paraId="03B00D5D" w14:textId="7FB8D0D8">
            <w:pPr>
              <w:pStyle w:val="ListParagraph"/>
              <w:numPr>
                <w:ilvl w:val="0"/>
                <w:numId w:val="51"/>
              </w:numPr>
              <w:spacing w:before="0" w:beforeAutospacing="off" w:after="0" w:afterAutospacing="off" w:line="276" w:lineRule="auto"/>
              <w:ind w:right="0"/>
              <w:jc w:val="both"/>
              <w:rPr>
                <w:rFonts w:ascii="Bookman Old Style" w:hAnsi="Bookman Old Style" w:eastAsia="Bookman Old Style" w:cs="Bookman Old Style"/>
                <w:noProof w:val="0"/>
                <w:color w:val="000000" w:themeColor="text1" w:themeTint="FF" w:themeShade="FF"/>
                <w:sz w:val="22"/>
                <w:szCs w:val="22"/>
                <w:lang w:val="id-ID"/>
              </w:rPr>
            </w:pPr>
            <w:r w:rsidRPr="77E3ED45" w:rsidR="58B76595">
              <w:rPr>
                <w:rFonts w:ascii="Bookman Old Style" w:hAnsi="Bookman Old Style" w:eastAsia="Bookman Old Style" w:cs="Bookman Old Style"/>
                <w:noProof w:val="0"/>
                <w:color w:val="000000" w:themeColor="text1" w:themeTint="FF" w:themeShade="FF"/>
                <w:sz w:val="22"/>
                <w:szCs w:val="22"/>
                <w:lang w:val="id-ID"/>
              </w:rPr>
              <w:t>Kewajaran metodologi dan asumsi yang digunakan;</w:t>
            </w:r>
          </w:p>
          <w:p w:rsidR="0A06CBF0" w:rsidP="77E3ED45" w:rsidRDefault="0A06CBF0" w14:paraId="00276AED" w14:textId="10633610">
            <w:pPr>
              <w:pStyle w:val="ListParagraph"/>
              <w:numPr>
                <w:ilvl w:val="0"/>
                <w:numId w:val="51"/>
              </w:numPr>
              <w:spacing w:before="0" w:beforeAutospacing="off" w:after="0" w:afterAutospacing="off" w:line="276" w:lineRule="auto"/>
              <w:ind w:right="0"/>
              <w:jc w:val="both"/>
              <w:rPr>
                <w:rFonts w:ascii="Bookman Old Style" w:hAnsi="Bookman Old Style" w:eastAsia="Bookman Old Style" w:cs="Bookman Old Style"/>
                <w:noProof w:val="0"/>
                <w:color w:val="000000" w:themeColor="text1" w:themeTint="FF" w:themeShade="FF"/>
                <w:sz w:val="22"/>
                <w:szCs w:val="22"/>
                <w:lang w:val="id-ID"/>
              </w:rPr>
            </w:pPr>
            <w:r w:rsidRPr="77E3ED45" w:rsidR="58B76595">
              <w:rPr>
                <w:rFonts w:ascii="Bookman Old Style" w:hAnsi="Bookman Old Style" w:eastAsia="Bookman Old Style" w:cs="Bookman Old Style"/>
                <w:noProof w:val="0"/>
                <w:color w:val="000000" w:themeColor="text1" w:themeTint="FF" w:themeShade="FF"/>
                <w:sz w:val="22"/>
                <w:szCs w:val="22"/>
                <w:lang w:val="id-ID"/>
              </w:rPr>
              <w:t xml:space="preserve">Informasi </w:t>
            </w:r>
            <w:r w:rsidRPr="77E3ED45" w:rsidR="58B76595">
              <w:rPr>
                <w:rFonts w:ascii="Bookman Old Style" w:hAnsi="Bookman Old Style" w:eastAsia="Bookman Old Style" w:cs="Bookman Old Style"/>
                <w:i w:val="1"/>
                <w:iCs w:val="1"/>
                <w:noProof w:val="0"/>
                <w:color w:val="000000" w:themeColor="text1" w:themeTint="FF" w:themeShade="FF"/>
                <w:sz w:val="22"/>
                <w:szCs w:val="22"/>
                <w:lang w:val="id-ID"/>
              </w:rPr>
              <w:t>forward</w:t>
            </w:r>
            <w:r w:rsidRPr="77E3ED45" w:rsidR="58B76595">
              <w:rPr>
                <w:rFonts w:ascii="Bookman Old Style" w:hAnsi="Bookman Old Style" w:eastAsia="Bookman Old Style" w:cs="Bookman Old Style"/>
                <w:i w:val="1"/>
                <w:iCs w:val="1"/>
                <w:noProof w:val="0"/>
                <w:color w:val="000000" w:themeColor="text1" w:themeTint="FF" w:themeShade="FF"/>
                <w:sz w:val="22"/>
                <w:szCs w:val="22"/>
                <w:lang w:val="id-ID"/>
              </w:rPr>
              <w:t xml:space="preserve"> </w:t>
            </w:r>
            <w:r w:rsidRPr="77E3ED45" w:rsidR="58B76595">
              <w:rPr>
                <w:rFonts w:ascii="Bookman Old Style" w:hAnsi="Bookman Old Style" w:eastAsia="Bookman Old Style" w:cs="Bookman Old Style"/>
                <w:i w:val="1"/>
                <w:iCs w:val="1"/>
                <w:noProof w:val="0"/>
                <w:color w:val="000000" w:themeColor="text1" w:themeTint="FF" w:themeShade="FF"/>
                <w:sz w:val="22"/>
                <w:szCs w:val="22"/>
                <w:lang w:val="id-ID"/>
              </w:rPr>
              <w:t>looking</w:t>
            </w:r>
            <w:r w:rsidRPr="77E3ED45" w:rsidR="58B76595">
              <w:rPr>
                <w:rFonts w:ascii="Bookman Old Style" w:hAnsi="Bookman Old Style" w:eastAsia="Bookman Old Style" w:cs="Bookman Old Style"/>
                <w:noProof w:val="0"/>
                <w:color w:val="000000" w:themeColor="text1" w:themeTint="FF" w:themeShade="FF"/>
                <w:sz w:val="22"/>
                <w:szCs w:val="22"/>
                <w:lang w:val="id-ID"/>
              </w:rPr>
              <w:t xml:space="preserve">.  </w:t>
            </w:r>
          </w:p>
        </w:tc>
        <w:tc>
          <w:tcPr>
            <w:tcW w:w="3210" w:type="dxa"/>
            <w:tcMar/>
          </w:tcPr>
          <w:p w:rsidR="0A06CBF0" w:rsidP="64F2A1C0" w:rsidRDefault="0A06CBF0" w14:paraId="518B7EC5" w14:textId="7038E8D4">
            <w:pPr>
              <w:pStyle w:val="Normal"/>
              <w:spacing w:line="276" w:lineRule="auto"/>
              <w:jc w:val="both"/>
              <w:rPr>
                <w:rFonts w:ascii="Bookman Old Style" w:hAnsi="Bookman Old Style"/>
                <w:b w:val="0"/>
                <w:bCs w:val="0"/>
                <w:color w:val="000000" w:themeColor="text1" w:themeTint="FF" w:themeShade="FF"/>
              </w:rPr>
            </w:pPr>
          </w:p>
        </w:tc>
        <w:tc>
          <w:tcPr>
            <w:tcW w:w="3585" w:type="dxa"/>
            <w:tcMar/>
          </w:tcPr>
          <w:p w:rsidR="0EB40964" w:rsidP="0EB40964" w:rsidRDefault="0EB40964" w14:paraId="70660DC7" w14:textId="6490083F">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571A0DA1" w14:textId="77777777">
        <w:trPr>
          <w:trHeight w:val="300"/>
        </w:trPr>
        <w:tc>
          <w:tcPr>
            <w:tcW w:w="4102" w:type="dxa"/>
            <w:tcMar/>
          </w:tcPr>
          <w:p w:rsidRPr="005F1EA9" w:rsidR="00112BB8" w:rsidP="77E3ED45" w:rsidRDefault="00112BB8" w14:paraId="38F423F0" w14:textId="77777777">
            <w:pPr>
              <w:pStyle w:val="p1"/>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02.</w:t>
            </w:r>
            <w:r w:rsidRPr="77E3ED45" w:rsidR="5F9A61D6">
              <w:rPr>
                <w:rStyle w:val="s1"/>
                <w:rFonts w:ascii="Bookman Old Style" w:hAnsi="Bookman Old Style" w:eastAsia="" w:eastAsiaTheme="majorEastAsia"/>
                <w:color w:val="000000" w:themeColor="text1" w:themeTint="FF" w:themeShade="FF"/>
                <w:sz w:val="22"/>
                <w:szCs w:val="22"/>
              </w:rPr>
              <w:t xml:space="preserve"> </w:t>
            </w:r>
            <w:r w:rsidRPr="77E3ED45" w:rsidR="5F9A61D6">
              <w:rPr>
                <w:color w:val="000000" w:themeColor="text1" w:themeTint="FF" w:themeShade="FF"/>
                <w:sz w:val="22"/>
                <w:szCs w:val="22"/>
              </w:rPr>
              <w:t>Peristiwa-peristiwa</w:t>
            </w:r>
            <w:r w:rsidRPr="77E3ED45" w:rsidR="5F9A61D6">
              <w:rPr>
                <w:color w:val="000000" w:themeColor="text1" w:themeTint="FF" w:themeShade="FF"/>
                <w:sz w:val="22"/>
                <w:szCs w:val="22"/>
              </w:rPr>
              <w:t xml:space="preserve"> yang </w:t>
            </w:r>
            <w:r w:rsidRPr="77E3ED45" w:rsidR="5F9A61D6">
              <w:rPr>
                <w:color w:val="000000" w:themeColor="text1" w:themeTint="FF" w:themeShade="FF"/>
                <w:sz w:val="22"/>
                <w:szCs w:val="22"/>
              </w:rPr>
              <w:t>merugikan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antara</w:t>
            </w:r>
            <w:r w:rsidRPr="77E3ED45" w:rsidR="5F9A61D6">
              <w:rPr>
                <w:color w:val="000000" w:themeColor="text1" w:themeTint="FF" w:themeShade="FF"/>
                <w:sz w:val="22"/>
                <w:szCs w:val="22"/>
              </w:rPr>
              <w:t xml:space="preserve"> lain:</w:t>
            </w:r>
          </w:p>
          <w:p w:rsidRPr="005F1EA9" w:rsidR="00112BB8" w:rsidP="77E3ED45" w:rsidRDefault="00112BB8" w14:paraId="4CA40E3C" w14:textId="076395F6">
            <w:pPr>
              <w:pStyle w:val="p1"/>
              <w:numPr>
                <w:ilvl w:val="0"/>
                <w:numId w:val="36"/>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Kesulitan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keuangan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signifikan</w:t>
            </w:r>
            <w:r w:rsidRPr="77E3ED45" w:rsidR="5F9A61D6">
              <w:rPr>
                <w:color w:val="000000" w:themeColor="text1" w:themeTint="FF" w:themeShade="FF"/>
                <w:sz w:val="22"/>
                <w:szCs w:val="22"/>
              </w:rPr>
              <w:t xml:space="preserve"> yang </w:t>
            </w:r>
            <w:r w:rsidRPr="77E3ED45" w:rsidR="5F9A61D6">
              <w:rPr>
                <w:color w:val="000000" w:themeColor="text1" w:themeTint="FF" w:themeShade="FF"/>
                <w:sz w:val="22"/>
                <w:szCs w:val="22"/>
              </w:rPr>
              <w:t>dialami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penerbit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atau</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pihak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peminjam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na</w:t>
            </w:r>
            <w:r w:rsidRPr="77E3ED45" w:rsidR="5F9A61D6">
              <w:rPr>
                <w:color w:val="000000" w:themeColor="text1" w:themeTint="FF" w:themeShade="FF"/>
                <w:sz w:val="22"/>
                <w:szCs w:val="22"/>
              </w:rPr>
              <w:t>sabah</w:t>
            </w:r>
            <w:r w:rsidRPr="77E3ED45" w:rsidR="5F9A61D6">
              <w:rPr>
                <w:color w:val="000000" w:themeColor="text1" w:themeTint="FF" w:themeShade="FF"/>
                <w:sz w:val="22"/>
                <w:szCs w:val="22"/>
              </w:rPr>
              <w:t>).</w:t>
            </w:r>
          </w:p>
          <w:p w:rsidRPr="005F1EA9" w:rsidR="00112BB8" w:rsidP="77E3ED45" w:rsidRDefault="00112BB8" w14:paraId="6B1DEF2A" w14:textId="05AFAB85">
            <w:pPr>
              <w:pStyle w:val="p1"/>
              <w:numPr>
                <w:ilvl w:val="0"/>
                <w:numId w:val="36"/>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Pelanggaran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kontrak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seperti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terjadinya</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wanprestasi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atau</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tunggakan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pembayaran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pokok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atau</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bagi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hasil</w:t>
            </w:r>
            <w:r w:rsidRPr="77E3ED45" w:rsidR="5F9A61D6">
              <w:rPr>
                <w:color w:val="000000" w:themeColor="text1" w:themeTint="FF" w:themeShade="FF"/>
                <w:sz w:val="22"/>
                <w:szCs w:val="22"/>
              </w:rPr>
              <w:t>/</w:t>
            </w:r>
            <w:r w:rsidRPr="77E3ED45" w:rsidR="5F9A61D6">
              <w:rPr>
                <w:color w:val="000000" w:themeColor="text1" w:themeTint="FF" w:themeShade="FF"/>
                <w:sz w:val="22"/>
                <w:szCs w:val="22"/>
              </w:rPr>
              <w:t>marjin</w:t>
            </w:r>
            <w:r w:rsidRPr="77E3ED45" w:rsidR="5F9A61D6">
              <w:rPr>
                <w:color w:val="000000" w:themeColor="text1" w:themeTint="FF" w:themeShade="FF"/>
                <w:sz w:val="22"/>
                <w:szCs w:val="22"/>
              </w:rPr>
              <w:t>/</w:t>
            </w:r>
            <w:r w:rsidRPr="77E3ED45" w:rsidR="5F9A61D6">
              <w:rPr>
                <w:i w:val="1"/>
                <w:iCs w:val="1"/>
                <w:color w:val="000000" w:themeColor="text1" w:themeTint="FF" w:themeShade="FF"/>
                <w:sz w:val="22"/>
                <w:szCs w:val="22"/>
              </w:rPr>
              <w:t>ujrah</w:t>
            </w:r>
            <w:r w:rsidRPr="77E3ED45" w:rsidR="5F9A61D6">
              <w:rPr>
                <w:color w:val="000000" w:themeColor="text1" w:themeTint="FF" w:themeShade="FF"/>
                <w:sz w:val="22"/>
                <w:szCs w:val="22"/>
              </w:rPr>
              <w:t>.</w:t>
            </w:r>
          </w:p>
          <w:p w:rsidRPr="005F1EA9" w:rsidR="00112BB8" w:rsidP="77E3ED45" w:rsidRDefault="00112BB8" w14:paraId="5DE0574C" w14:textId="23095B49">
            <w:pPr>
              <w:pStyle w:val="p1"/>
              <w:numPr>
                <w:ilvl w:val="0"/>
                <w:numId w:val="36"/>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Pemberian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keringanan</w:t>
            </w:r>
            <w:r w:rsidRPr="77E3ED45" w:rsidR="5F9A61D6">
              <w:rPr>
                <w:color w:val="000000" w:themeColor="text1" w:themeTint="FF" w:themeShade="FF"/>
                <w:sz w:val="22"/>
                <w:szCs w:val="22"/>
              </w:rPr>
              <w:t xml:space="preserve"> pada </w:t>
            </w:r>
            <w:r w:rsidRPr="77E3ED45" w:rsidR="5F9A61D6">
              <w:rPr>
                <w:color w:val="000000" w:themeColor="text1" w:themeTint="FF" w:themeShade="FF"/>
                <w:sz w:val="22"/>
                <w:szCs w:val="22"/>
              </w:rPr>
              <w:t>pihak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peminjam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nasabah</w:t>
            </w:r>
            <w:r w:rsidRPr="77E3ED45" w:rsidR="5F9A61D6">
              <w:rPr>
                <w:color w:val="000000" w:themeColor="text1" w:themeTint="FF" w:themeShade="FF"/>
                <w:sz w:val="22"/>
                <w:szCs w:val="22"/>
              </w:rPr>
              <w:t xml:space="preserve">) yang </w:t>
            </w:r>
            <w:r w:rsidRPr="77E3ED45" w:rsidR="5F9A61D6">
              <w:rPr>
                <w:color w:val="000000" w:themeColor="text1" w:themeTint="FF" w:themeShade="FF"/>
                <w:sz w:val="22"/>
                <w:szCs w:val="22"/>
              </w:rPr>
              <w:t>tidak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mungkin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diberikan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jika</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pihak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peminjam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nasabah</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tidak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mengalami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kesulitan</w:t>
            </w:r>
            <w:r w:rsidRPr="77E3ED45" w:rsidR="5F9A61D6">
              <w:rPr>
                <w:color w:val="000000" w:themeColor="text1" w:themeTint="FF" w:themeShade="FF"/>
                <w:sz w:val="22"/>
                <w:szCs w:val="22"/>
              </w:rPr>
              <w:t>.</w:t>
            </w:r>
          </w:p>
          <w:p w:rsidRPr="005F1EA9" w:rsidR="00112BB8" w:rsidP="77E3ED45" w:rsidRDefault="00112BB8" w14:paraId="7CAA8A30" w14:textId="05305BEB">
            <w:pPr>
              <w:pStyle w:val="p1"/>
              <w:numPr>
                <w:ilvl w:val="0"/>
                <w:numId w:val="36"/>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Terdapat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kemungkinan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pihak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peminjam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nasabah</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dinyatakan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pailit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atau</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melakukan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reorganisasi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keuangan</w:t>
            </w:r>
            <w:r w:rsidRPr="77E3ED45" w:rsidR="5F9A61D6">
              <w:rPr>
                <w:color w:val="000000" w:themeColor="text1" w:themeTint="FF" w:themeShade="FF"/>
                <w:sz w:val="22"/>
                <w:szCs w:val="22"/>
              </w:rPr>
              <w:t xml:space="preserve"> lain.</w:t>
            </w:r>
          </w:p>
          <w:p w:rsidRPr="005F1EA9" w:rsidR="00112BB8" w:rsidP="77E3ED45" w:rsidRDefault="00112BB8" w14:paraId="3207DB0D" w14:textId="492D7EA2">
            <w:pPr>
              <w:pStyle w:val="p1"/>
              <w:numPr>
                <w:ilvl w:val="0"/>
                <w:numId w:val="36"/>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Hilangnya</w:t>
            </w:r>
            <w:r w:rsidRPr="77E3ED45" w:rsidR="5F9A61D6">
              <w:rPr>
                <w:color w:val="000000" w:themeColor="text1" w:themeTint="FF" w:themeShade="FF"/>
                <w:sz w:val="22"/>
                <w:szCs w:val="22"/>
              </w:rPr>
              <w:t xml:space="preserve"> pasar </w:t>
            </w:r>
            <w:r w:rsidRPr="77E3ED45" w:rsidR="5F9A61D6">
              <w:rPr>
                <w:color w:val="000000" w:themeColor="text1" w:themeTint="FF" w:themeShade="FF"/>
                <w:sz w:val="22"/>
                <w:szCs w:val="22"/>
              </w:rPr>
              <w:t>aktif</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dari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aset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keuangan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akibat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kesulitan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keuangan</w:t>
            </w:r>
            <w:r w:rsidRPr="77E3ED45" w:rsidR="5F9A61D6">
              <w:rPr>
                <w:color w:val="000000" w:themeColor="text1" w:themeTint="FF" w:themeShade="FF"/>
                <w:sz w:val="22"/>
                <w:szCs w:val="22"/>
              </w:rPr>
              <w:t>.</w:t>
            </w:r>
          </w:p>
          <w:p w:rsidRPr="005F1EA9" w:rsidR="00112BB8" w:rsidP="77E3ED45" w:rsidRDefault="00112BB8" w14:paraId="30E57643" w14:textId="266BC5A1">
            <w:pPr>
              <w:pStyle w:val="p1"/>
              <w:numPr>
                <w:ilvl w:val="0"/>
                <w:numId w:val="36"/>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 xml:space="preserve">Data yang </w:t>
            </w:r>
            <w:r w:rsidRPr="77E3ED45" w:rsidR="5F9A61D6">
              <w:rPr>
                <w:color w:val="000000" w:themeColor="text1" w:themeTint="FF" w:themeShade="FF"/>
                <w:sz w:val="22"/>
                <w:szCs w:val="22"/>
              </w:rPr>
              <w:t>dapat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diobservasi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mengindikasikan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adanya</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penurunan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estimasi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arus</w:t>
            </w:r>
            <w:r w:rsidRPr="77E3ED45" w:rsidR="5F9A61D6">
              <w:rPr>
                <w:color w:val="000000" w:themeColor="text1" w:themeTint="FF" w:themeShade="FF"/>
                <w:sz w:val="22"/>
                <w:szCs w:val="22"/>
              </w:rPr>
              <w:t xml:space="preserve"> kas masa </w:t>
            </w:r>
            <w:r w:rsidRPr="77E3ED45" w:rsidR="5F9A61D6">
              <w:rPr>
                <w:color w:val="000000" w:themeColor="text1" w:themeTint="FF" w:themeShade="FF"/>
                <w:sz w:val="22"/>
                <w:szCs w:val="22"/>
              </w:rPr>
              <w:t>depan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dari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kelompok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aset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keuangan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meskipun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belum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dapat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diidentifikasi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secara</w:t>
            </w:r>
            <w:r w:rsidRPr="77E3ED45" w:rsidR="5F9A61D6">
              <w:rPr>
                <w:color w:val="000000" w:themeColor="text1" w:themeTint="FF" w:themeShade="FF"/>
                <w:sz w:val="22"/>
                <w:szCs w:val="22"/>
              </w:rPr>
              <w:t xml:space="preserve"> individual, </w:t>
            </w:r>
            <w:r w:rsidRPr="77E3ED45" w:rsidR="5F9A61D6">
              <w:rPr>
                <w:color w:val="000000" w:themeColor="text1" w:themeTint="FF" w:themeShade="FF"/>
                <w:sz w:val="22"/>
                <w:szCs w:val="22"/>
              </w:rPr>
              <w:t>termasuk</w:t>
            </w:r>
            <w:r w:rsidRPr="77E3ED45" w:rsidR="5F9A61D6">
              <w:rPr>
                <w:color w:val="000000" w:themeColor="text1" w:themeTint="FF" w:themeShade="FF"/>
                <w:sz w:val="22"/>
                <w:szCs w:val="22"/>
              </w:rPr>
              <w:t>:</w:t>
            </w:r>
          </w:p>
          <w:p w:rsidRPr="005F1EA9" w:rsidR="00112BB8" w:rsidP="77E3ED45" w:rsidRDefault="00112BB8" w14:paraId="2C0BCCD6" w14:textId="210148EB">
            <w:pPr>
              <w:pStyle w:val="p1"/>
              <w:numPr>
                <w:ilvl w:val="0"/>
                <w:numId w:val="37"/>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memburuknya</w:t>
            </w:r>
            <w:r w:rsidRPr="77E3ED45" w:rsidR="5F9A61D6">
              <w:rPr>
                <w:color w:val="000000" w:themeColor="text1" w:themeTint="FF" w:themeShade="FF"/>
                <w:sz w:val="22"/>
                <w:szCs w:val="22"/>
              </w:rPr>
              <w:t xml:space="preserve"> status </w:t>
            </w:r>
            <w:r w:rsidRPr="77E3ED45" w:rsidR="5F9A61D6">
              <w:rPr>
                <w:color w:val="000000" w:themeColor="text1" w:themeTint="FF" w:themeShade="FF"/>
                <w:sz w:val="22"/>
                <w:szCs w:val="22"/>
              </w:rPr>
              <w:t>pembayaran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pihak</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peminjam</w:t>
            </w:r>
            <w:r w:rsidRPr="77E3ED45" w:rsidR="7FF4F77C">
              <w:rPr>
                <w:color w:val="000000" w:themeColor="text1" w:themeTint="FF" w:themeShade="FF"/>
                <w:sz w:val="22"/>
                <w:szCs w:val="22"/>
              </w:rPr>
              <w:t xml:space="preserve"> </w:t>
            </w:r>
            <w:r w:rsidRPr="77E3ED45" w:rsidR="5F9A61D6">
              <w:rPr>
                <w:color w:val="000000" w:themeColor="text1" w:themeTint="FF" w:themeShade="FF"/>
                <w:sz w:val="22"/>
                <w:szCs w:val="22"/>
              </w:rPr>
              <w:t>(</w:t>
            </w:r>
            <w:r w:rsidRPr="77E3ED45" w:rsidR="5F9A61D6">
              <w:rPr>
                <w:color w:val="000000" w:themeColor="text1" w:themeTint="FF" w:themeShade="FF"/>
                <w:sz w:val="22"/>
                <w:szCs w:val="22"/>
              </w:rPr>
              <w:t>nasabah</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dalam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kelompok</w:t>
            </w:r>
            <w:r w:rsidRPr="77E3ED45" w:rsidR="5F9A61D6">
              <w:rPr>
                <w:color w:val="000000" w:themeColor="text1" w:themeTint="FF" w:themeShade="FF"/>
                <w:sz w:val="22"/>
                <w:szCs w:val="22"/>
              </w:rPr>
              <w:t>.</w:t>
            </w:r>
          </w:p>
          <w:p w:rsidRPr="005F1EA9" w:rsidR="00112BB8" w:rsidP="77E3ED45" w:rsidRDefault="00112BB8" w14:paraId="220809E4" w14:textId="34244D38">
            <w:pPr>
              <w:pStyle w:val="p1"/>
              <w:numPr>
                <w:ilvl w:val="0"/>
                <w:numId w:val="37"/>
              </w:numPr>
              <w:spacing w:line="276" w:lineRule="auto"/>
              <w:jc w:val="both"/>
              <w:rPr>
                <w:color w:val="000000" w:themeColor="text1" w:themeTint="FF" w:themeShade="FF"/>
                <w:sz w:val="22"/>
                <w:szCs w:val="22"/>
              </w:rPr>
            </w:pPr>
            <w:r w:rsidRPr="77E3ED45" w:rsidR="5F9A61D6">
              <w:rPr>
                <w:color w:val="000000" w:themeColor="text1" w:themeTint="FF" w:themeShade="FF"/>
                <w:sz w:val="22"/>
                <w:szCs w:val="22"/>
              </w:rPr>
              <w:t>kondisi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ekonomi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nasional</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atau</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lokal</w:t>
            </w:r>
            <w:r w:rsidRPr="77E3ED45" w:rsidR="5F9A61D6">
              <w:rPr>
                <w:color w:val="000000" w:themeColor="text1" w:themeTint="FF" w:themeShade="FF"/>
                <w:sz w:val="22"/>
                <w:szCs w:val="22"/>
              </w:rPr>
              <w:t xml:space="preserve"> yang </w:t>
            </w:r>
            <w:r w:rsidRPr="77E3ED45" w:rsidR="5F9A61D6">
              <w:rPr>
                <w:color w:val="000000" w:themeColor="text1" w:themeTint="FF" w:themeShade="FF"/>
                <w:sz w:val="22"/>
                <w:szCs w:val="22"/>
              </w:rPr>
              <w:t>berkorelasi</w:t>
            </w:r>
            <w:r w:rsidRPr="77E3ED45" w:rsidR="7FF4F77C">
              <w:rPr>
                <w:color w:val="000000" w:themeColor="text1" w:themeTint="FF" w:themeShade="FF"/>
                <w:sz w:val="22"/>
                <w:szCs w:val="22"/>
              </w:rPr>
              <w:t xml:space="preserve"> </w:t>
            </w:r>
            <w:r w:rsidRPr="77E3ED45" w:rsidR="5F9A61D6">
              <w:rPr>
                <w:color w:val="000000" w:themeColor="text1" w:themeTint="FF" w:themeShade="FF"/>
                <w:sz w:val="22"/>
                <w:szCs w:val="22"/>
              </w:rPr>
              <w:t>dengan</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wanprestasi</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atas</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aset</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dalam</w:t>
            </w:r>
            <w:r w:rsidRPr="77E3ED45" w:rsidR="5F9A61D6">
              <w:rPr>
                <w:color w:val="000000" w:themeColor="text1" w:themeTint="FF" w:themeShade="FF"/>
                <w:sz w:val="22"/>
                <w:szCs w:val="22"/>
              </w:rPr>
              <w:t xml:space="preserve"> </w:t>
            </w:r>
            <w:r w:rsidRPr="77E3ED45" w:rsidR="5F9A61D6">
              <w:rPr>
                <w:color w:val="000000" w:themeColor="text1" w:themeTint="FF" w:themeShade="FF"/>
                <w:sz w:val="22"/>
                <w:szCs w:val="22"/>
              </w:rPr>
              <w:t>kelompok</w:t>
            </w:r>
            <w:r w:rsidRPr="77E3ED45" w:rsidR="5F9A61D6">
              <w:rPr>
                <w:color w:val="000000" w:themeColor="text1" w:themeTint="FF" w:themeShade="FF"/>
                <w:sz w:val="22"/>
                <w:szCs w:val="22"/>
              </w:rPr>
              <w:t>.</w:t>
            </w:r>
          </w:p>
          <w:p w:rsidRPr="005F1EA9" w:rsidR="000F4A14" w:rsidP="77E3ED45" w:rsidRDefault="000F4A14" w14:paraId="55C33AC8"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0F4A14" w:rsidP="64F2A1C0" w:rsidRDefault="002166F2" w14:paraId="552B8771" w14:textId="6FA1BF35">
            <w:pPr>
              <w:pStyle w:val="ListParagraph"/>
              <w:spacing w:line="276" w:lineRule="auto"/>
              <w:ind w:left="360" w:hanging="360"/>
              <w:jc w:val="both"/>
              <w:rPr>
                <w:rFonts w:ascii="Bookman Old Style" w:hAnsi="Bookman Old Style"/>
                <w:color w:val="000000" w:themeColor="text1"/>
              </w:rPr>
            </w:pPr>
            <w:r w:rsidRPr="64F2A1C0" w:rsidR="676CE189">
              <w:rPr>
                <w:rFonts w:ascii="Bookman Old Style" w:hAnsi="Bookman Old Style"/>
                <w:color w:val="000000" w:themeColor="text1" w:themeTint="FF" w:themeShade="FF"/>
              </w:rPr>
              <w:t xml:space="preserve">6. </w:t>
            </w:r>
            <w:r w:rsidRPr="64F2A1C0" w:rsidR="002166F2">
              <w:rPr>
                <w:rFonts w:ascii="Bookman Old Style" w:hAnsi="Bookman Old Style"/>
                <w:color w:val="000000" w:themeColor="text1" w:themeTint="FF" w:themeShade="FF"/>
              </w:rPr>
              <w:t>Kemungkinan peristiwa gagal bayar</w:t>
            </w:r>
            <w:r w:rsidRPr="64F2A1C0" w:rsidR="00D62AAB">
              <w:rPr>
                <w:rFonts w:ascii="Bookman Old Style" w:hAnsi="Bookman Old Style"/>
                <w:color w:val="000000" w:themeColor="text1" w:themeTint="FF" w:themeShade="FF"/>
              </w:rPr>
              <w:t xml:space="preserve"> antara lain</w:t>
            </w:r>
            <w:r w:rsidRPr="64F2A1C0" w:rsidR="00AC1CCE">
              <w:rPr>
                <w:rFonts w:ascii="Bookman Old Style" w:hAnsi="Bookman Old Style"/>
                <w:color w:val="000000" w:themeColor="text1" w:themeTint="FF" w:themeShade="FF"/>
              </w:rPr>
              <w:t>:</w:t>
            </w:r>
          </w:p>
          <w:p w:rsidRPr="005F1EA9" w:rsidR="00872055" w:rsidP="0091688A" w:rsidRDefault="00872055" w14:paraId="29851C07" w14:textId="77777777">
            <w:pPr>
              <w:pStyle w:val="ListParagraph"/>
              <w:numPr>
                <w:ilvl w:val="1"/>
                <w:numId w:val="1"/>
              </w:numPr>
              <w:spacing w:line="276" w:lineRule="auto"/>
              <w:ind w:left="795" w:hanging="426"/>
              <w:jc w:val="both"/>
              <w:rPr>
                <w:rFonts w:ascii="Bookman Old Style" w:hAnsi="Bookman Old Style"/>
                <w:bCs/>
                <w:color w:val="000000" w:themeColor="text1"/>
              </w:rPr>
            </w:pPr>
            <w:r w:rsidRPr="005F1EA9">
              <w:rPr>
                <w:rFonts w:ascii="Bookman Old Style" w:hAnsi="Bookman Old Style"/>
                <w:bCs/>
                <w:color w:val="000000" w:themeColor="text1"/>
              </w:rPr>
              <w:t>kesulitan keuangan signifikan yang dialami penerbit atau nasabah;</w:t>
            </w:r>
          </w:p>
          <w:p w:rsidRPr="005F1EA9" w:rsidR="004310ED" w:rsidP="77E3ED45" w:rsidRDefault="00872055" w14:paraId="16AE97BE" w14:textId="12B1FDE5">
            <w:pPr>
              <w:pStyle w:val="ListParagraph"/>
              <w:numPr>
                <w:ilvl w:val="1"/>
                <w:numId w:val="1"/>
              </w:numPr>
              <w:spacing w:line="276" w:lineRule="auto"/>
              <w:ind w:left="795" w:hanging="426"/>
              <w:jc w:val="both"/>
              <w:rPr>
                <w:rFonts w:ascii="Bookman Old Style" w:hAnsi="Bookman Old Style"/>
                <w:color w:val="000000" w:themeColor="text1"/>
              </w:rPr>
            </w:pPr>
            <w:r w:rsidRPr="77E3ED45" w:rsidR="2AAD2E20">
              <w:rPr>
                <w:rFonts w:ascii="Bookman Old Style" w:hAnsi="Bookman Old Style"/>
                <w:color w:val="000000" w:themeColor="text1" w:themeTint="FF" w:themeShade="FF"/>
              </w:rPr>
              <w:t>pelanggaran kontrak, seperti peristiwa gagal bayar atau peristiwa tunggakan</w:t>
            </w:r>
            <w:r w:rsidRPr="77E3ED45" w:rsidR="2BBCAC12">
              <w:rPr>
                <w:rFonts w:ascii="Bookman Old Style" w:hAnsi="Bookman Old Style"/>
                <w:color w:val="000000" w:themeColor="text1" w:themeTint="FF" w:themeShade="FF"/>
              </w:rPr>
              <w:t xml:space="preserve"> pembayaran pokok atau bagi hasil/</w:t>
            </w:r>
            <w:r w:rsidRPr="77E3ED45" w:rsidR="2BBCAC12">
              <w:rPr>
                <w:rFonts w:ascii="Bookman Old Style" w:hAnsi="Bookman Old Style"/>
                <w:color w:val="000000" w:themeColor="text1" w:themeTint="FF" w:themeShade="FF"/>
              </w:rPr>
              <w:t>marjin</w:t>
            </w:r>
            <w:r w:rsidRPr="77E3ED45" w:rsidR="2BBCAC12">
              <w:rPr>
                <w:rFonts w:ascii="Bookman Old Style" w:hAnsi="Bookman Old Style"/>
                <w:color w:val="000000" w:themeColor="text1" w:themeTint="FF" w:themeShade="FF"/>
              </w:rPr>
              <w:t>/</w:t>
            </w:r>
            <w:r w:rsidRPr="77E3ED45" w:rsidR="2BBCAC12">
              <w:rPr>
                <w:rFonts w:ascii="Bookman Old Style" w:hAnsi="Bookman Old Style"/>
                <w:i w:val="1"/>
                <w:iCs w:val="1"/>
                <w:color w:val="000000" w:themeColor="text1" w:themeTint="FF" w:themeShade="FF"/>
              </w:rPr>
              <w:t>ujrah</w:t>
            </w:r>
            <w:r w:rsidRPr="77E3ED45" w:rsidR="2AAD2E20">
              <w:rPr>
                <w:rFonts w:ascii="Bookman Old Style" w:hAnsi="Bookman Old Style"/>
                <w:color w:val="000000" w:themeColor="text1" w:themeTint="FF" w:themeShade="FF"/>
              </w:rPr>
              <w:t>;</w:t>
            </w:r>
          </w:p>
          <w:p w:rsidRPr="005F1EA9" w:rsidR="00513344" w:rsidP="0091688A" w:rsidRDefault="00872055" w14:paraId="40186C0A" w14:textId="7C9416E6">
            <w:pPr>
              <w:pStyle w:val="ListParagraph"/>
              <w:numPr>
                <w:ilvl w:val="1"/>
                <w:numId w:val="1"/>
              </w:numPr>
              <w:spacing w:line="276" w:lineRule="auto"/>
              <w:ind w:left="795" w:hanging="426"/>
              <w:jc w:val="both"/>
              <w:rPr>
                <w:rFonts w:ascii="Bookman Old Style" w:hAnsi="Bookman Old Style"/>
                <w:bCs/>
                <w:color w:val="000000" w:themeColor="text1"/>
              </w:rPr>
            </w:pPr>
            <w:r w:rsidRPr="005F1EA9">
              <w:rPr>
                <w:rFonts w:ascii="Bookman Old Style" w:hAnsi="Bookman Old Style"/>
                <w:bCs/>
                <w:color w:val="000000" w:themeColor="text1"/>
              </w:rPr>
              <w:t xml:space="preserve">pihak pemberi </w:t>
            </w:r>
            <w:r w:rsidRPr="005F1EA9" w:rsidR="00082198">
              <w:rPr>
                <w:rFonts w:ascii="Bookman Old Style" w:hAnsi="Bookman Old Style"/>
                <w:bCs/>
                <w:color w:val="000000" w:themeColor="text1"/>
              </w:rPr>
              <w:t>pembiayaan</w:t>
            </w:r>
            <w:r w:rsidRPr="005F1EA9">
              <w:rPr>
                <w:rFonts w:ascii="Bookman Old Style" w:hAnsi="Bookman Old Style"/>
                <w:bCs/>
                <w:color w:val="000000" w:themeColor="text1"/>
              </w:rPr>
              <w:t>, untuk alasan ekonomi atau kontraktual</w:t>
            </w:r>
            <w:r w:rsidRPr="005F1EA9" w:rsidR="00513344">
              <w:rPr>
                <w:rFonts w:ascii="Bookman Old Style" w:hAnsi="Bookman Old Style"/>
                <w:bCs/>
                <w:color w:val="000000" w:themeColor="text1"/>
              </w:rPr>
              <w:t xml:space="preserve"> </w:t>
            </w:r>
            <w:r w:rsidRPr="005F1EA9">
              <w:rPr>
                <w:rFonts w:ascii="Bookman Old Style" w:hAnsi="Bookman Old Style"/>
                <w:bCs/>
                <w:color w:val="000000" w:themeColor="text1"/>
              </w:rPr>
              <w:t xml:space="preserve">sehubungan dengan kesulitan keuangan yang dialami </w:t>
            </w:r>
            <w:r w:rsidRPr="005F1EA9" w:rsidR="00C779CA">
              <w:rPr>
                <w:rFonts w:ascii="Bookman Old Style" w:hAnsi="Bookman Old Style"/>
                <w:bCs/>
                <w:color w:val="000000" w:themeColor="text1"/>
              </w:rPr>
              <w:t>nasabah</w:t>
            </w:r>
            <w:r w:rsidRPr="005F1EA9">
              <w:rPr>
                <w:rFonts w:ascii="Bookman Old Style" w:hAnsi="Bookman Old Style"/>
                <w:bCs/>
                <w:color w:val="000000" w:themeColor="text1"/>
              </w:rPr>
              <w:t xml:space="preserve">, telah memberikan konsesi pada </w:t>
            </w:r>
            <w:r w:rsidRPr="005F1EA9" w:rsidR="00C779CA">
              <w:rPr>
                <w:rFonts w:ascii="Bookman Old Style" w:hAnsi="Bookman Old Style"/>
                <w:bCs/>
                <w:color w:val="000000" w:themeColor="text1"/>
              </w:rPr>
              <w:t>nasabah</w:t>
            </w:r>
            <w:r w:rsidRPr="005F1EA9">
              <w:rPr>
                <w:rFonts w:ascii="Bookman Old Style" w:hAnsi="Bookman Old Style"/>
                <w:bCs/>
                <w:color w:val="000000" w:themeColor="text1"/>
              </w:rPr>
              <w:t xml:space="preserve"> yang</w:t>
            </w:r>
            <w:r w:rsidRPr="005F1EA9" w:rsidR="00513344">
              <w:rPr>
                <w:rFonts w:ascii="Bookman Old Style" w:hAnsi="Bookman Old Style"/>
                <w:bCs/>
                <w:color w:val="000000" w:themeColor="text1"/>
              </w:rPr>
              <w:t xml:space="preserve"> </w:t>
            </w:r>
            <w:r w:rsidRPr="005F1EA9">
              <w:rPr>
                <w:rFonts w:ascii="Bookman Old Style" w:hAnsi="Bookman Old Style"/>
                <w:bCs/>
                <w:color w:val="000000" w:themeColor="text1"/>
              </w:rPr>
              <w:t xml:space="preserve">tidak mungkin diberikan jika </w:t>
            </w:r>
            <w:r w:rsidRPr="005F1EA9" w:rsidR="00C779CA">
              <w:rPr>
                <w:rFonts w:ascii="Bookman Old Style" w:hAnsi="Bookman Old Style"/>
                <w:bCs/>
                <w:color w:val="000000" w:themeColor="text1"/>
              </w:rPr>
              <w:t>nasabah</w:t>
            </w:r>
            <w:r w:rsidRPr="005F1EA9">
              <w:rPr>
                <w:rFonts w:ascii="Bookman Old Style" w:hAnsi="Bookman Old Style"/>
                <w:bCs/>
                <w:color w:val="000000" w:themeColor="text1"/>
              </w:rPr>
              <w:t xml:space="preserve"> tidak mengalami</w:t>
            </w:r>
            <w:r w:rsidRPr="005F1EA9" w:rsidR="00513344">
              <w:rPr>
                <w:rFonts w:ascii="Bookman Old Style" w:hAnsi="Bookman Old Style"/>
                <w:bCs/>
                <w:color w:val="000000" w:themeColor="text1"/>
              </w:rPr>
              <w:t xml:space="preserve"> </w:t>
            </w:r>
            <w:r w:rsidRPr="005F1EA9">
              <w:rPr>
                <w:rFonts w:ascii="Bookman Old Style" w:hAnsi="Bookman Old Style"/>
                <w:bCs/>
                <w:color w:val="000000" w:themeColor="text1"/>
              </w:rPr>
              <w:t>kesulitan tersebut;</w:t>
            </w:r>
          </w:p>
          <w:p w:rsidRPr="005F1EA9" w:rsidR="00082198" w:rsidP="0091688A" w:rsidRDefault="00872055" w14:paraId="07B3B7D5" w14:textId="77777777">
            <w:pPr>
              <w:pStyle w:val="ListParagraph"/>
              <w:numPr>
                <w:ilvl w:val="1"/>
                <w:numId w:val="1"/>
              </w:numPr>
              <w:spacing w:line="276" w:lineRule="auto"/>
              <w:ind w:left="795" w:hanging="426"/>
              <w:jc w:val="both"/>
              <w:rPr>
                <w:rFonts w:ascii="Bookman Old Style" w:hAnsi="Bookman Old Style"/>
                <w:bCs/>
                <w:color w:val="000000" w:themeColor="text1"/>
              </w:rPr>
            </w:pPr>
            <w:r w:rsidRPr="005F1EA9">
              <w:rPr>
                <w:rFonts w:ascii="Bookman Old Style" w:hAnsi="Bookman Old Style"/>
                <w:bCs/>
                <w:color w:val="000000" w:themeColor="text1"/>
              </w:rPr>
              <w:t xml:space="preserve">terjadi kemungkinan bahwa </w:t>
            </w:r>
            <w:r w:rsidRPr="005F1EA9" w:rsidR="00082198">
              <w:rPr>
                <w:rFonts w:ascii="Bookman Old Style" w:hAnsi="Bookman Old Style"/>
                <w:bCs/>
                <w:color w:val="000000" w:themeColor="text1"/>
              </w:rPr>
              <w:t xml:space="preserve">nasabah </w:t>
            </w:r>
            <w:r w:rsidRPr="005F1EA9">
              <w:rPr>
                <w:rFonts w:ascii="Bookman Old Style" w:hAnsi="Bookman Old Style"/>
                <w:bCs/>
                <w:color w:val="000000" w:themeColor="text1"/>
              </w:rPr>
              <w:t>akan dinyatakan</w:t>
            </w:r>
            <w:r w:rsidRPr="005F1EA9" w:rsidR="00082198">
              <w:rPr>
                <w:rFonts w:ascii="Bookman Old Style" w:hAnsi="Bookman Old Style"/>
                <w:bCs/>
                <w:color w:val="000000" w:themeColor="text1"/>
              </w:rPr>
              <w:t xml:space="preserve"> </w:t>
            </w:r>
            <w:r w:rsidRPr="005F1EA9">
              <w:rPr>
                <w:rFonts w:ascii="Bookman Old Style" w:hAnsi="Bookman Old Style"/>
                <w:bCs/>
                <w:color w:val="000000" w:themeColor="text1"/>
              </w:rPr>
              <w:t>pailit atau melakukan reorganisasi keuangan lainnya;</w:t>
            </w:r>
          </w:p>
          <w:p w:rsidRPr="005F1EA9" w:rsidR="00EA68DD" w:rsidP="0091688A" w:rsidRDefault="00872055" w14:paraId="38BA6BC7" w14:textId="77777777">
            <w:pPr>
              <w:pStyle w:val="ListParagraph"/>
              <w:numPr>
                <w:ilvl w:val="1"/>
                <w:numId w:val="1"/>
              </w:numPr>
              <w:spacing w:line="276" w:lineRule="auto"/>
              <w:ind w:left="795" w:hanging="426"/>
              <w:jc w:val="both"/>
              <w:rPr>
                <w:rFonts w:ascii="Bookman Old Style" w:hAnsi="Bookman Old Style"/>
                <w:bCs/>
                <w:color w:val="000000" w:themeColor="text1"/>
              </w:rPr>
            </w:pPr>
            <w:r w:rsidRPr="005F1EA9">
              <w:rPr>
                <w:rFonts w:ascii="Bookman Old Style" w:hAnsi="Bookman Old Style"/>
                <w:bCs/>
                <w:color w:val="000000" w:themeColor="text1"/>
              </w:rPr>
              <w:t>hilangnya pasar aktif dari aset keuangan akibat kesulitan</w:t>
            </w:r>
            <w:r w:rsidRPr="005F1EA9" w:rsidR="00EA68DD">
              <w:rPr>
                <w:rFonts w:ascii="Bookman Old Style" w:hAnsi="Bookman Old Style"/>
                <w:bCs/>
                <w:color w:val="000000" w:themeColor="text1"/>
              </w:rPr>
              <w:t xml:space="preserve"> </w:t>
            </w:r>
            <w:r w:rsidRPr="005F1EA9">
              <w:rPr>
                <w:rFonts w:ascii="Bookman Old Style" w:hAnsi="Bookman Old Style"/>
                <w:bCs/>
                <w:color w:val="000000" w:themeColor="text1"/>
              </w:rPr>
              <w:t>keuangan; atau</w:t>
            </w:r>
          </w:p>
          <w:p w:rsidRPr="005F1EA9" w:rsidR="00AC1CCE" w:rsidP="0091688A" w:rsidRDefault="00872055" w14:paraId="3DB2F907" w14:textId="23564D0A">
            <w:pPr>
              <w:pStyle w:val="ListParagraph"/>
              <w:numPr>
                <w:ilvl w:val="1"/>
                <w:numId w:val="1"/>
              </w:numPr>
              <w:spacing w:line="276" w:lineRule="auto"/>
              <w:ind w:left="795" w:hanging="426"/>
              <w:jc w:val="both"/>
              <w:rPr>
                <w:rFonts w:ascii="Bookman Old Style" w:hAnsi="Bookman Old Style"/>
                <w:bCs/>
                <w:color w:val="000000" w:themeColor="text1"/>
              </w:rPr>
            </w:pPr>
            <w:r w:rsidRPr="005F1EA9">
              <w:rPr>
                <w:rFonts w:ascii="Bookman Old Style" w:hAnsi="Bookman Old Style"/>
                <w:bCs/>
                <w:color w:val="000000" w:themeColor="text1"/>
              </w:rPr>
              <w:t>pembelian atau penerbitan aset keuangan dengan diskon sangat</w:t>
            </w:r>
            <w:r w:rsidRPr="005F1EA9" w:rsidR="00EA68DD">
              <w:rPr>
                <w:rFonts w:ascii="Bookman Old Style" w:hAnsi="Bookman Old Style"/>
                <w:bCs/>
                <w:color w:val="000000" w:themeColor="text1"/>
              </w:rPr>
              <w:t xml:space="preserve"> </w:t>
            </w:r>
            <w:r w:rsidRPr="005F1EA9">
              <w:rPr>
                <w:rFonts w:ascii="Bookman Old Style" w:hAnsi="Bookman Old Style"/>
                <w:bCs/>
                <w:color w:val="000000" w:themeColor="text1"/>
              </w:rPr>
              <w:t>besar yang mencerminkan kerugian kredit yang terjadi.</w:t>
            </w:r>
          </w:p>
        </w:tc>
        <w:tc>
          <w:tcPr>
            <w:tcW w:w="3210" w:type="dxa"/>
            <w:tcMar/>
          </w:tcPr>
          <w:p w:rsidRPr="005F1EA9" w:rsidR="000F4A14" w:rsidP="77E3ED45" w:rsidRDefault="000F4A14" w14:paraId="16084A6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69AB0D1" w14:textId="13347026">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E80A7D9" w14:textId="77777777">
        <w:trPr>
          <w:trHeight w:val="300"/>
        </w:trPr>
        <w:tc>
          <w:tcPr>
            <w:tcW w:w="4102" w:type="dxa"/>
            <w:tcMar/>
          </w:tcPr>
          <w:p w:rsidRPr="005F1EA9" w:rsidR="00B07DF3" w:rsidP="77E3ED45" w:rsidRDefault="00B07DF3" w14:paraId="07A3399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B07DF3" w:rsidP="77E3ED45" w:rsidRDefault="00B07DF3" w14:paraId="1BE48B14" w14:textId="62C09E33">
            <w:pPr>
              <w:spacing w:line="276" w:lineRule="auto"/>
              <w:jc w:val="both"/>
              <w:rPr>
                <w:rFonts w:ascii="Bookman Old Style" w:hAnsi="Bookman Old Style"/>
                <w:color w:val="000000" w:themeColor="text1"/>
                <w:highlight w:val="yellow"/>
              </w:rPr>
            </w:pPr>
          </w:p>
        </w:tc>
        <w:tc>
          <w:tcPr>
            <w:tcW w:w="3210" w:type="dxa"/>
            <w:tcMar/>
          </w:tcPr>
          <w:p w:rsidRPr="005F1EA9" w:rsidR="00B07DF3" w:rsidP="77E3ED45" w:rsidRDefault="00B07DF3" w14:paraId="29B84D77"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FC26394" w14:textId="04DA5D93">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10A5B7D" w14:textId="77777777">
        <w:trPr>
          <w:trHeight w:val="300"/>
        </w:trPr>
        <w:tc>
          <w:tcPr>
            <w:tcW w:w="4102" w:type="dxa"/>
            <w:tcMar/>
          </w:tcPr>
          <w:p w:rsidRPr="005F1EA9" w:rsidR="00654D84" w:rsidP="77E3ED45" w:rsidRDefault="00654D84" w14:paraId="7051069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654D84" w:rsidP="0091688A" w:rsidRDefault="00317467" w14:paraId="6F76C4F1" w14:textId="1210D280">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Dasar Pengaturan</w:t>
            </w:r>
          </w:p>
        </w:tc>
        <w:tc>
          <w:tcPr>
            <w:tcW w:w="3210" w:type="dxa"/>
            <w:tcMar/>
          </w:tcPr>
          <w:p w:rsidRPr="005F1EA9" w:rsidR="00654D84" w:rsidP="77E3ED45" w:rsidRDefault="00654D84" w14:paraId="3A6E359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B9E69C7" w14:textId="3A8A735A">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6BF071D" w14:textId="77777777">
        <w:trPr>
          <w:trHeight w:val="300"/>
        </w:trPr>
        <w:tc>
          <w:tcPr>
            <w:tcW w:w="4102" w:type="dxa"/>
            <w:tcMar/>
          </w:tcPr>
          <w:p w:rsidRPr="005F1EA9" w:rsidR="00654D84" w:rsidP="77E3ED45" w:rsidRDefault="00654D84" w14:paraId="3C26D31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4774C" w:rsidP="0091688A" w:rsidRDefault="00A4774C" w14:paraId="6D0D2316" w14:textId="2A682E13">
            <w:pPr>
              <w:pStyle w:val="ListParagraph"/>
              <w:numPr>
                <w:ilvl w:val="0"/>
                <w:numId w:val="3"/>
              </w:numPr>
              <w:tabs>
                <w:tab w:val="left" w:pos="1701"/>
              </w:tabs>
              <w:spacing w:line="276" w:lineRule="auto"/>
              <w:ind w:left="365" w:hanging="365"/>
              <w:jc w:val="both"/>
              <w:rPr>
                <w:rFonts w:ascii="Bookman Old Style" w:hAnsi="Bookman Old Style"/>
                <w:b/>
                <w:color w:val="000000" w:themeColor="text1"/>
              </w:rPr>
            </w:pPr>
            <w:r w:rsidRPr="005F1EA9">
              <w:rPr>
                <w:rFonts w:ascii="Bookman Old Style" w:hAnsi="Bookman Old Style"/>
                <w:bCs/>
                <w:color w:val="000000" w:themeColor="text1"/>
              </w:rPr>
              <w:t>PSAK 410 tentang Akuntansi Sukuk</w:t>
            </w:r>
            <w:r w:rsidRPr="005F1EA9" w:rsidR="00147A17">
              <w:rPr>
                <w:rFonts w:ascii="Bookman Old Style" w:hAnsi="Bookman Old Style"/>
                <w:bCs/>
                <w:color w:val="000000" w:themeColor="text1"/>
              </w:rPr>
              <w:t>.</w:t>
            </w:r>
          </w:p>
          <w:p w:rsidRPr="005F1EA9" w:rsidR="00A4774C" w:rsidP="0091688A" w:rsidRDefault="00A4774C" w14:paraId="2C08060B" w14:textId="79BC63DE">
            <w:pPr>
              <w:pStyle w:val="ListParagraph"/>
              <w:numPr>
                <w:ilvl w:val="0"/>
                <w:numId w:val="3"/>
              </w:numPr>
              <w:tabs>
                <w:tab w:val="left" w:pos="1701"/>
              </w:tabs>
              <w:spacing w:line="276" w:lineRule="auto"/>
              <w:ind w:left="365" w:hanging="365"/>
              <w:jc w:val="both"/>
              <w:rPr>
                <w:rFonts w:ascii="Bookman Old Style" w:hAnsi="Bookman Old Style"/>
                <w:b/>
                <w:color w:val="000000" w:themeColor="text1"/>
              </w:rPr>
            </w:pPr>
            <w:r w:rsidRPr="005F1EA9">
              <w:rPr>
                <w:rFonts w:ascii="Bookman Old Style" w:hAnsi="Bookman Old Style"/>
                <w:bCs/>
                <w:color w:val="000000" w:themeColor="text1"/>
              </w:rPr>
              <w:t>PSAK</w:t>
            </w:r>
            <w:r w:rsidRPr="005F1EA9">
              <w:rPr>
                <w:rFonts w:ascii="Bookman Old Style" w:hAnsi="Bookman Old Style" w:cs="Calibri"/>
                <w:color w:val="000000" w:themeColor="text1"/>
              </w:rPr>
              <w:t xml:space="preserve"> 413 tentang Penurunan Nilai (Aset Syariah)</w:t>
            </w:r>
            <w:r w:rsidRPr="005F1EA9" w:rsidR="00147A17">
              <w:rPr>
                <w:rFonts w:ascii="Bookman Old Style" w:hAnsi="Bookman Old Style" w:cs="Calibri"/>
                <w:color w:val="000000" w:themeColor="text1"/>
              </w:rPr>
              <w:t>.</w:t>
            </w:r>
          </w:p>
          <w:p w:rsidRPr="005F1EA9" w:rsidR="00654D84" w:rsidP="64F2A1C0" w:rsidRDefault="00A4774C" w14:paraId="387D46D1" w14:textId="6CAA1E37">
            <w:pPr>
              <w:pStyle w:val="ListParagraph"/>
              <w:numPr>
                <w:ilvl w:val="0"/>
                <w:numId w:val="3"/>
              </w:numPr>
              <w:tabs>
                <w:tab w:val="left" w:pos="1701"/>
              </w:tabs>
              <w:spacing w:line="276" w:lineRule="auto"/>
              <w:ind w:left="365" w:hanging="365"/>
              <w:jc w:val="both"/>
              <w:rPr>
                <w:rFonts w:ascii="Bookman Old Style" w:hAnsi="Bookman Old Style"/>
                <w:b w:val="1"/>
                <w:bCs w:val="1"/>
                <w:color w:val="000000" w:themeColor="text1"/>
              </w:rPr>
            </w:pPr>
            <w:r w:rsidRPr="64F2A1C0" w:rsidR="00A4774C">
              <w:rPr>
                <w:rFonts w:ascii="Bookman Old Style" w:hAnsi="Bookman Old Style"/>
                <w:color w:val="000000" w:themeColor="text1" w:themeTint="FF" w:themeShade="FF"/>
              </w:rPr>
              <w:t xml:space="preserve">PSAK </w:t>
            </w:r>
            <w:r w:rsidRPr="64F2A1C0" w:rsidR="7CCCE637">
              <w:rPr>
                <w:rFonts w:ascii="Bookman Old Style" w:hAnsi="Bookman Old Style"/>
                <w:color w:val="000000" w:themeColor="text1" w:themeTint="FF" w:themeShade="FF"/>
              </w:rPr>
              <w:t>45</w:t>
            </w:r>
            <w:r w:rsidRPr="64F2A1C0" w:rsidR="00A4774C">
              <w:rPr>
                <w:rFonts w:ascii="Bookman Old Style" w:hAnsi="Bookman Old Style"/>
                <w:color w:val="000000" w:themeColor="text1" w:themeTint="FF" w:themeShade="FF"/>
              </w:rPr>
              <w:t>9 tentang Akuntansi Perbankan Syariah</w:t>
            </w:r>
            <w:r w:rsidRPr="64F2A1C0" w:rsidR="00147A17">
              <w:rPr>
                <w:rFonts w:ascii="Bookman Old Style" w:hAnsi="Bookman Old Style"/>
                <w:color w:val="000000" w:themeColor="text1" w:themeTint="FF" w:themeShade="FF"/>
              </w:rPr>
              <w:t>.</w:t>
            </w:r>
          </w:p>
        </w:tc>
        <w:tc>
          <w:tcPr>
            <w:tcW w:w="3210" w:type="dxa"/>
            <w:tcMar/>
          </w:tcPr>
          <w:p w:rsidRPr="005F1EA9" w:rsidR="00654D84" w:rsidP="77E3ED45" w:rsidRDefault="00654D84" w14:paraId="39128682"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0A2B003" w14:textId="2E375F2B">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60F7E824" w14:textId="77777777">
        <w:trPr>
          <w:trHeight w:val="300"/>
        </w:trPr>
        <w:tc>
          <w:tcPr>
            <w:tcW w:w="4102" w:type="dxa"/>
            <w:tcMar/>
          </w:tcPr>
          <w:p w:rsidRPr="005F1EA9" w:rsidR="00AE4D74" w:rsidP="77E3ED45" w:rsidRDefault="00AE4D74" w14:paraId="00DCB950"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DA4744" w:rsidRDefault="00AE4D74" w14:paraId="2EBDD62E" w14:textId="77777777">
            <w:pPr>
              <w:spacing w:line="276" w:lineRule="auto"/>
              <w:jc w:val="both"/>
              <w:rPr>
                <w:rFonts w:ascii="Bookman Old Style" w:hAnsi="Bookman Old Style" w:cs="Calibri"/>
                <w:color w:val="000000" w:themeColor="text1"/>
              </w:rPr>
            </w:pPr>
          </w:p>
        </w:tc>
        <w:tc>
          <w:tcPr>
            <w:tcW w:w="3210" w:type="dxa"/>
            <w:tcMar/>
          </w:tcPr>
          <w:p w:rsidRPr="005F1EA9" w:rsidR="00AE4D74" w:rsidP="77E3ED45" w:rsidRDefault="00AE4D74" w14:paraId="43CE6B5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AD7479A" w14:textId="37D6FC2E">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6B09FE4C" w14:textId="77777777">
        <w:trPr>
          <w:trHeight w:val="300"/>
        </w:trPr>
        <w:tc>
          <w:tcPr>
            <w:tcW w:w="4102" w:type="dxa"/>
            <w:tcMar/>
          </w:tcPr>
          <w:p w:rsidRPr="005F1EA9" w:rsidR="00AE4D74" w:rsidP="77E3ED45" w:rsidRDefault="00AE4D74" w14:paraId="219189E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4244A8" w14:paraId="6764B1DE" w14:textId="5FF82D3C">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 xml:space="preserve">Penjelasan </w:t>
            </w:r>
          </w:p>
        </w:tc>
        <w:tc>
          <w:tcPr>
            <w:tcW w:w="3210" w:type="dxa"/>
            <w:tcMar/>
          </w:tcPr>
          <w:p w:rsidRPr="005F1EA9" w:rsidR="00AE4D74" w:rsidP="77E3ED45" w:rsidRDefault="00AE4D74" w14:paraId="1D088604"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119CDB5" w14:textId="2C14689D">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4BF1272" w14:textId="77777777">
        <w:trPr>
          <w:trHeight w:val="300"/>
        </w:trPr>
        <w:tc>
          <w:tcPr>
            <w:tcW w:w="4102" w:type="dxa"/>
            <w:tcMar/>
          </w:tcPr>
          <w:p w:rsidRPr="005F1EA9" w:rsidR="00AE4D74" w:rsidP="00DA4744" w:rsidRDefault="00E35E74" w14:paraId="679BBEEB" w14:textId="77777777">
            <w:pPr>
              <w:tabs>
                <w:tab w:val="left" w:pos="851"/>
                <w:tab w:val="left" w:pos="1701"/>
              </w:tabs>
              <w:spacing w:line="276" w:lineRule="auto"/>
              <w:jc w:val="both"/>
              <w:outlineLvl w:val="1"/>
              <w:rPr>
                <w:rFonts w:ascii="Bookman Old Style" w:hAnsi="Bookman Old Style"/>
                <w:bCs/>
                <w:color w:val="000000" w:themeColor="text1"/>
              </w:rPr>
            </w:pPr>
            <w:r w:rsidRPr="005F1EA9">
              <w:rPr>
                <w:rFonts w:ascii="Bookman Old Style" w:hAnsi="Bookman Old Style"/>
                <w:bCs/>
                <w:color w:val="000000" w:themeColor="text1"/>
              </w:rPr>
              <w:t>03. Aset keuangan dalam kategori ‘diukur pada nilai wajar melalui laba rugi’ tidak diterapkan ketentuan penurunan nilai. Sedangkan aset keuangan dalam kategori ‘tersedia untuk dijual, dimiliki hingga jatuh tempo, pinjaman yang diberikan dan piutang’ diterapkan ketentuan penurunan nilai.</w:t>
            </w:r>
          </w:p>
          <w:p w:rsidRPr="005F1EA9" w:rsidR="00136CC9" w:rsidP="00DA4744" w:rsidRDefault="00136CC9" w14:paraId="796DA84F" w14:textId="6ABC9E64">
            <w:pPr>
              <w:tabs>
                <w:tab w:val="left" w:pos="851"/>
                <w:tab w:val="left" w:pos="1701"/>
              </w:tabs>
              <w:spacing w:line="276" w:lineRule="auto"/>
              <w:jc w:val="both"/>
              <w:outlineLvl w:val="1"/>
              <w:rPr>
                <w:rFonts w:ascii="Bookman Old Style" w:hAnsi="Bookman Old Style"/>
                <w:bCs/>
                <w:color w:val="000000" w:themeColor="text1"/>
              </w:rPr>
            </w:pPr>
            <w:r w:rsidRPr="005F1EA9">
              <w:rPr>
                <w:rFonts w:ascii="Bookman Old Style" w:hAnsi="Bookman Old Style"/>
                <w:bCs/>
                <w:color w:val="000000" w:themeColor="text1"/>
              </w:rPr>
              <w:t>04. Penurunan nilai diakui di laba rugi. Untuk pembalikan dari penurunan nilai diakui juga di laba rugi, kecuali untuk instrumen ekuitas pembalikan tersebut diakui di penghasilan komprehensif lain.</w:t>
            </w:r>
          </w:p>
        </w:tc>
        <w:tc>
          <w:tcPr>
            <w:tcW w:w="5520" w:type="dxa"/>
            <w:tcMar/>
          </w:tcPr>
          <w:p w:rsidRPr="005F1EA9" w:rsidR="00AE4D74" w:rsidP="64F2A1C0" w:rsidRDefault="00743EC3" w14:paraId="7EDEE4E4" w14:textId="16048BCD">
            <w:pPr>
              <w:pStyle w:val="ListParagraph"/>
              <w:numPr>
                <w:ilvl w:val="0"/>
                <w:numId w:val="4"/>
              </w:numPr>
              <w:tabs>
                <w:tab w:val="left" w:pos="1701"/>
              </w:tabs>
              <w:spacing w:line="276" w:lineRule="auto"/>
              <w:ind w:left="365" w:hanging="365"/>
              <w:jc w:val="both"/>
              <w:rPr>
                <w:rFonts w:ascii="Bookman Old Style" w:hAnsi="Bookman Old Style"/>
                <w:color w:val="000000" w:themeColor="text1"/>
              </w:rPr>
            </w:pPr>
            <w:r w:rsidRPr="64F2A1C0" w:rsidR="00743EC3">
              <w:rPr>
                <w:rFonts w:ascii="Bookman Old Style" w:hAnsi="Bookman Old Style"/>
                <w:color w:val="000000" w:themeColor="text1" w:themeTint="FF" w:themeShade="FF"/>
              </w:rPr>
              <w:t>Pendekatan ekspektasi kerugian (</w:t>
            </w:r>
            <w:r w:rsidRPr="64F2A1C0" w:rsidR="00743EC3">
              <w:rPr>
                <w:rFonts w:ascii="Bookman Old Style" w:hAnsi="Bookman Old Style"/>
                <w:i w:val="1"/>
                <w:iCs w:val="1"/>
                <w:color w:val="000000" w:themeColor="text1" w:themeTint="FF" w:themeShade="FF"/>
              </w:rPr>
              <w:t>expected</w:t>
            </w:r>
            <w:r w:rsidRPr="64F2A1C0" w:rsidR="00743EC3">
              <w:rPr>
                <w:rFonts w:ascii="Bookman Old Style" w:hAnsi="Bookman Old Style"/>
                <w:i w:val="1"/>
                <w:iCs w:val="1"/>
                <w:color w:val="000000" w:themeColor="text1" w:themeTint="FF" w:themeShade="FF"/>
              </w:rPr>
              <w:t xml:space="preserve"> </w:t>
            </w:r>
            <w:r w:rsidRPr="64F2A1C0" w:rsidR="00743EC3">
              <w:rPr>
                <w:rFonts w:ascii="Bookman Old Style" w:hAnsi="Bookman Old Style"/>
                <w:i w:val="1"/>
                <w:iCs w:val="1"/>
                <w:color w:val="000000" w:themeColor="text1" w:themeTint="FF" w:themeShade="FF"/>
              </w:rPr>
              <w:t>loss</w:t>
            </w:r>
            <w:r w:rsidRPr="64F2A1C0" w:rsidR="00743EC3">
              <w:rPr>
                <w:rFonts w:ascii="Bookman Old Style" w:hAnsi="Bookman Old Style"/>
                <w:color w:val="000000" w:themeColor="text1" w:themeTint="FF" w:themeShade="FF"/>
              </w:rPr>
              <w:t>) diterapkan pada penurunan nilai aset keuangan syariah berupa hak untuk menerima kas yang jumlah dan waktunya telah ditentukan dalam akad (</w:t>
            </w:r>
            <w:r w:rsidRPr="64F2A1C0" w:rsidR="00743EC3">
              <w:rPr>
                <w:rFonts w:ascii="Bookman Old Style" w:hAnsi="Bookman Old Style"/>
                <w:i w:val="1"/>
                <w:iCs w:val="1"/>
                <w:color w:val="000000" w:themeColor="text1" w:themeTint="FF" w:themeShade="FF"/>
              </w:rPr>
              <w:t>contractual</w:t>
            </w:r>
            <w:r w:rsidRPr="64F2A1C0" w:rsidR="00743EC3">
              <w:rPr>
                <w:rFonts w:ascii="Bookman Old Style" w:hAnsi="Bookman Old Style"/>
                <w:i w:val="1"/>
                <w:iCs w:val="1"/>
                <w:color w:val="000000" w:themeColor="text1" w:themeTint="FF" w:themeShade="FF"/>
              </w:rPr>
              <w:t xml:space="preserve"> </w:t>
            </w:r>
            <w:r w:rsidRPr="64F2A1C0" w:rsidR="00743EC3">
              <w:rPr>
                <w:rFonts w:ascii="Bookman Old Style" w:hAnsi="Bookman Old Style"/>
                <w:i w:val="1"/>
                <w:iCs w:val="1"/>
                <w:color w:val="000000" w:themeColor="text1" w:themeTint="FF" w:themeShade="FF"/>
              </w:rPr>
              <w:t>rights</w:t>
            </w:r>
            <w:r w:rsidRPr="64F2A1C0" w:rsidR="00743EC3">
              <w:rPr>
                <w:rFonts w:ascii="Bookman Old Style" w:hAnsi="Bookman Old Style"/>
                <w:color w:val="000000" w:themeColor="text1" w:themeTint="FF" w:themeShade="FF"/>
              </w:rPr>
              <w:t xml:space="preserve">). Aset keuangan syariah tersebut meliputi piutang </w:t>
            </w:r>
            <w:r w:rsidRPr="64F2A1C0" w:rsidR="00743EC3">
              <w:rPr>
                <w:rFonts w:ascii="Bookman Old Style" w:hAnsi="Bookman Old Style"/>
                <w:i w:val="1"/>
                <w:iCs w:val="1"/>
                <w:color w:val="000000" w:themeColor="text1" w:themeTint="FF" w:themeShade="FF"/>
              </w:rPr>
              <w:t>murabahah</w:t>
            </w:r>
            <w:r w:rsidRPr="64F2A1C0" w:rsidR="00743EC3">
              <w:rPr>
                <w:rFonts w:ascii="Bookman Old Style" w:hAnsi="Bookman Old Style"/>
                <w:color w:val="000000" w:themeColor="text1" w:themeTint="FF" w:themeShade="FF"/>
              </w:rPr>
              <w:t xml:space="preserve">, piutang </w:t>
            </w:r>
            <w:r w:rsidRPr="64F2A1C0" w:rsidR="00743EC3">
              <w:rPr>
                <w:rFonts w:ascii="Bookman Old Style" w:hAnsi="Bookman Old Style"/>
                <w:i w:val="1"/>
                <w:iCs w:val="1"/>
                <w:color w:val="000000" w:themeColor="text1" w:themeTint="FF" w:themeShade="FF"/>
              </w:rPr>
              <w:t>istishna</w:t>
            </w:r>
            <w:r w:rsidRPr="64F2A1C0" w:rsidR="00743EC3">
              <w:rPr>
                <w:rFonts w:ascii="Bookman Old Style" w:hAnsi="Bookman Old Style"/>
                <w:color w:val="000000" w:themeColor="text1" w:themeTint="FF" w:themeShade="FF"/>
              </w:rPr>
              <w:t>, piutang yang berasal dari investasi mudarabah</w:t>
            </w:r>
            <w:r w:rsidRPr="64F2A1C0" w:rsidR="00743EC3">
              <w:rPr>
                <w:rFonts w:ascii="Bookman Old Style" w:hAnsi="Bookman Old Style"/>
                <w:i w:val="1"/>
                <w:iCs w:val="1"/>
                <w:color w:val="000000" w:themeColor="text1" w:themeTint="FF" w:themeShade="FF"/>
              </w:rPr>
              <w:t xml:space="preserve"> </w:t>
            </w:r>
            <w:r w:rsidRPr="64F2A1C0" w:rsidR="00743EC3">
              <w:rPr>
                <w:rFonts w:ascii="Bookman Old Style" w:hAnsi="Bookman Old Style"/>
                <w:color w:val="000000" w:themeColor="text1" w:themeTint="FF" w:themeShade="FF"/>
              </w:rPr>
              <w:t xml:space="preserve">yang berakhir sebelum atau saat akad jatuh tempo, piutang hasil usaha dari investasi mudarabah, piutang yang berasal dari investasi </w:t>
            </w:r>
            <w:r w:rsidRPr="64F2A1C0" w:rsidR="00743EC3">
              <w:rPr>
                <w:rFonts w:ascii="Bookman Old Style" w:hAnsi="Bookman Old Style"/>
                <w:i w:val="1"/>
                <w:iCs w:val="1"/>
                <w:color w:val="000000" w:themeColor="text1" w:themeTint="FF" w:themeShade="FF"/>
              </w:rPr>
              <w:t xml:space="preserve">musyarakah </w:t>
            </w:r>
            <w:r w:rsidRPr="64F2A1C0" w:rsidR="00743EC3">
              <w:rPr>
                <w:rFonts w:ascii="Bookman Old Style" w:hAnsi="Bookman Old Style"/>
                <w:color w:val="000000" w:themeColor="text1" w:themeTint="FF" w:themeShade="FF"/>
              </w:rPr>
              <w:t xml:space="preserve">yang berakhir, piutang hasil usaha dari investasi </w:t>
            </w:r>
            <w:r w:rsidRPr="64F2A1C0" w:rsidR="00743EC3">
              <w:rPr>
                <w:rFonts w:ascii="Bookman Old Style" w:hAnsi="Bookman Old Style"/>
                <w:i w:val="1"/>
                <w:iCs w:val="1"/>
                <w:color w:val="000000" w:themeColor="text1" w:themeTint="FF" w:themeShade="FF"/>
              </w:rPr>
              <w:t>musyarakah</w:t>
            </w:r>
            <w:r w:rsidRPr="64F2A1C0" w:rsidR="00743EC3">
              <w:rPr>
                <w:rFonts w:ascii="Bookman Old Style" w:hAnsi="Bookman Old Style"/>
                <w:color w:val="000000" w:themeColor="text1" w:themeTint="FF" w:themeShade="FF"/>
              </w:rPr>
              <w:t xml:space="preserve">, piutang pendapatan </w:t>
            </w:r>
            <w:r w:rsidRPr="64F2A1C0" w:rsidR="00743EC3">
              <w:rPr>
                <w:rFonts w:ascii="Bookman Old Style" w:hAnsi="Bookman Old Style"/>
                <w:i w:val="1"/>
                <w:iCs w:val="1"/>
                <w:color w:val="000000" w:themeColor="text1" w:themeTint="FF" w:themeShade="FF"/>
              </w:rPr>
              <w:t>ijarah</w:t>
            </w:r>
            <w:r w:rsidRPr="64F2A1C0" w:rsidR="00743EC3">
              <w:rPr>
                <w:rFonts w:ascii="Bookman Old Style" w:hAnsi="Bookman Old Style"/>
                <w:color w:val="000000" w:themeColor="text1" w:themeTint="FF" w:themeShade="FF"/>
              </w:rPr>
              <w:t xml:space="preserve">, piutang </w:t>
            </w:r>
            <w:r w:rsidRPr="64F2A1C0" w:rsidR="00743EC3">
              <w:rPr>
                <w:rFonts w:ascii="Bookman Old Style" w:hAnsi="Bookman Old Style"/>
                <w:color w:val="000000" w:themeColor="text1" w:themeTint="FF" w:themeShade="FF"/>
              </w:rPr>
              <w:t>multijasa</w:t>
            </w:r>
            <w:r w:rsidRPr="64F2A1C0" w:rsidR="00743EC3">
              <w:rPr>
                <w:rFonts w:ascii="Bookman Old Style" w:hAnsi="Bookman Old Style"/>
                <w:color w:val="000000" w:themeColor="text1" w:themeTint="FF" w:themeShade="FF"/>
              </w:rPr>
              <w:t xml:space="preserve"> dengan akad </w:t>
            </w:r>
            <w:r w:rsidRPr="64F2A1C0" w:rsidR="00743EC3">
              <w:rPr>
                <w:rFonts w:ascii="Bookman Old Style" w:hAnsi="Bookman Old Style"/>
                <w:i w:val="1"/>
                <w:iCs w:val="1"/>
                <w:color w:val="000000" w:themeColor="text1" w:themeTint="FF" w:themeShade="FF"/>
              </w:rPr>
              <w:t xml:space="preserve">ijarah </w:t>
            </w:r>
            <w:r w:rsidRPr="64F2A1C0" w:rsidR="00743EC3">
              <w:rPr>
                <w:rFonts w:ascii="Bookman Old Style" w:hAnsi="Bookman Old Style"/>
                <w:color w:val="000000" w:themeColor="text1" w:themeTint="FF" w:themeShade="FF"/>
              </w:rPr>
              <w:t xml:space="preserve">atau </w:t>
            </w:r>
            <w:r w:rsidRPr="64F2A1C0" w:rsidR="00743EC3">
              <w:rPr>
                <w:rFonts w:ascii="Bookman Old Style" w:hAnsi="Bookman Old Style"/>
                <w:i w:val="1"/>
                <w:iCs w:val="1"/>
                <w:color w:val="000000" w:themeColor="text1" w:themeTint="FF" w:themeShade="FF"/>
              </w:rPr>
              <w:t>kafalah</w:t>
            </w:r>
            <w:r w:rsidRPr="64F2A1C0" w:rsidR="00743EC3">
              <w:rPr>
                <w:rFonts w:ascii="Bookman Old Style" w:hAnsi="Bookman Old Style"/>
                <w:i w:val="1"/>
                <w:iCs w:val="1"/>
                <w:color w:val="000000" w:themeColor="text1" w:themeTint="FF" w:themeShade="FF"/>
              </w:rPr>
              <w:t xml:space="preserve"> </w:t>
            </w:r>
            <w:r w:rsidRPr="64F2A1C0" w:rsidR="00743EC3">
              <w:rPr>
                <w:rFonts w:ascii="Bookman Old Style" w:hAnsi="Bookman Old Style"/>
                <w:i w:val="1"/>
                <w:iCs w:val="1"/>
                <w:color w:val="000000" w:themeColor="text1" w:themeTint="FF" w:themeShade="FF"/>
              </w:rPr>
              <w:t>bil</w:t>
            </w:r>
            <w:r w:rsidRPr="64F2A1C0" w:rsidR="00743EC3">
              <w:rPr>
                <w:rFonts w:ascii="Bookman Old Style" w:hAnsi="Bookman Old Style"/>
                <w:i w:val="1"/>
                <w:iCs w:val="1"/>
                <w:color w:val="000000" w:themeColor="text1" w:themeTint="FF" w:themeShade="FF"/>
              </w:rPr>
              <w:t xml:space="preserve"> </w:t>
            </w:r>
            <w:r w:rsidRPr="64F2A1C0" w:rsidR="00743EC3">
              <w:rPr>
                <w:rFonts w:ascii="Bookman Old Style" w:hAnsi="Bookman Old Style"/>
                <w:i w:val="1"/>
                <w:iCs w:val="1"/>
                <w:color w:val="000000" w:themeColor="text1" w:themeTint="FF" w:themeShade="FF"/>
              </w:rPr>
              <w:t>ujrah</w:t>
            </w:r>
            <w:r w:rsidRPr="64F2A1C0" w:rsidR="00743EC3">
              <w:rPr>
                <w:rFonts w:ascii="Bookman Old Style" w:hAnsi="Bookman Old Style"/>
                <w:color w:val="000000" w:themeColor="text1" w:themeTint="FF" w:themeShade="FF"/>
              </w:rPr>
              <w:t>,</w:t>
            </w:r>
            <w:r w:rsidRPr="64F2A1C0" w:rsidR="00743EC3">
              <w:rPr>
                <w:rFonts w:ascii="Bookman Old Style" w:hAnsi="Bookman Old Style"/>
                <w:i w:val="1"/>
                <w:iCs w:val="1"/>
                <w:color w:val="000000" w:themeColor="text1" w:themeTint="FF" w:themeShade="FF"/>
              </w:rPr>
              <w:t xml:space="preserve"> </w:t>
            </w:r>
            <w:r w:rsidRPr="64F2A1C0" w:rsidR="00743EC3">
              <w:rPr>
                <w:rFonts w:ascii="Bookman Old Style" w:hAnsi="Bookman Old Style"/>
                <w:color w:val="000000" w:themeColor="text1" w:themeTint="FF" w:themeShade="FF"/>
              </w:rPr>
              <w:t xml:space="preserve">investasi pada sukuk </w:t>
            </w:r>
            <w:r w:rsidRPr="64F2A1C0" w:rsidR="00743EC3">
              <w:rPr>
                <w:rFonts w:ascii="Bookman Old Style" w:hAnsi="Bookman Old Style"/>
                <w:i w:val="1"/>
                <w:iCs w:val="1"/>
                <w:color w:val="000000" w:themeColor="text1" w:themeTint="FF" w:themeShade="FF"/>
              </w:rPr>
              <w:t xml:space="preserve">ijarah </w:t>
            </w:r>
            <w:r w:rsidRPr="64F2A1C0" w:rsidR="00743EC3">
              <w:rPr>
                <w:rFonts w:ascii="Bookman Old Style" w:hAnsi="Bookman Old Style"/>
                <w:color w:val="000000" w:themeColor="text1" w:themeTint="FF" w:themeShade="FF"/>
              </w:rPr>
              <w:t xml:space="preserve">dalam klasifikasi diukur pada biaya perolehan dan nilai wajar melalui penghasilan komprehensif lain, pinjaman </w:t>
            </w:r>
            <w:r w:rsidRPr="64F2A1C0" w:rsidR="00743EC3">
              <w:rPr>
                <w:rFonts w:ascii="Bookman Old Style" w:hAnsi="Bookman Old Style"/>
                <w:i w:val="1"/>
                <w:iCs w:val="1"/>
                <w:color w:val="000000" w:themeColor="text1" w:themeTint="FF" w:themeShade="FF"/>
              </w:rPr>
              <w:t>qardh</w:t>
            </w:r>
            <w:r w:rsidRPr="64F2A1C0" w:rsidR="00743EC3">
              <w:rPr>
                <w:rFonts w:ascii="Bookman Old Style" w:hAnsi="Bookman Old Style"/>
                <w:color w:val="000000" w:themeColor="text1" w:themeTint="FF" w:themeShade="FF"/>
              </w:rPr>
              <w:t xml:space="preserve">, dan dana </w:t>
            </w:r>
            <w:r w:rsidRPr="64F2A1C0" w:rsidR="00743EC3">
              <w:rPr>
                <w:rFonts w:ascii="Bookman Old Style" w:hAnsi="Bookman Old Style"/>
                <w:i w:val="1"/>
                <w:iCs w:val="1"/>
                <w:color w:val="000000" w:themeColor="text1" w:themeTint="FF" w:themeShade="FF"/>
              </w:rPr>
              <w:t>wadi</w:t>
            </w:r>
            <w:r w:rsidRPr="64F2A1C0" w:rsidR="69FDB374">
              <w:rPr>
                <w:rFonts w:ascii="Bookman Old Style" w:hAnsi="Bookman Old Style"/>
                <w:i w:val="1"/>
                <w:iCs w:val="1"/>
                <w:color w:val="000000" w:themeColor="text1" w:themeTint="FF" w:themeShade="FF"/>
              </w:rPr>
              <w:t>’</w:t>
            </w:r>
            <w:r w:rsidRPr="64F2A1C0" w:rsidR="00743EC3">
              <w:rPr>
                <w:rFonts w:ascii="Bookman Old Style" w:hAnsi="Bookman Old Style"/>
                <w:i w:val="1"/>
                <w:iCs w:val="1"/>
                <w:color w:val="000000" w:themeColor="text1" w:themeTint="FF" w:themeShade="FF"/>
              </w:rPr>
              <w:t>ah</w:t>
            </w:r>
            <w:r w:rsidRPr="64F2A1C0" w:rsidR="00743EC3">
              <w:rPr>
                <w:rFonts w:ascii="Bookman Old Style" w:hAnsi="Bookman Old Style"/>
                <w:color w:val="000000" w:themeColor="text1" w:themeTint="FF" w:themeShade="FF"/>
              </w:rPr>
              <w:t>.</w:t>
            </w:r>
          </w:p>
        </w:tc>
        <w:tc>
          <w:tcPr>
            <w:tcW w:w="3210" w:type="dxa"/>
            <w:tcMar/>
          </w:tcPr>
          <w:p w:rsidRPr="005F1EA9" w:rsidR="00AE4D74" w:rsidP="77E3ED45" w:rsidRDefault="00AE4D74" w14:paraId="48000B52"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9E1DF59" w14:textId="08CCC500">
            <w:pPr>
              <w:pStyle w:val="Normal"/>
              <w:spacing w:line="276" w:lineRule="auto"/>
              <w:jc w:val="both"/>
              <w:rPr>
                <w:rFonts w:ascii="Bookman Old Style" w:hAnsi="Bookman Old Style"/>
                <w:b w:val="1"/>
                <w:bCs w:val="1"/>
                <w:color w:val="000000" w:themeColor="text1" w:themeTint="FF" w:themeShade="FF"/>
              </w:rPr>
            </w:pPr>
          </w:p>
        </w:tc>
      </w:tr>
      <w:tr w:rsidRPr="005F1EA9" w:rsidR="00CF1A47" w:rsidTr="77E3ED45" w14:paraId="52D1141C" w14:textId="77777777">
        <w:trPr>
          <w:trHeight w:val="300"/>
        </w:trPr>
        <w:tc>
          <w:tcPr>
            <w:tcW w:w="4102" w:type="dxa"/>
            <w:tcMar/>
          </w:tcPr>
          <w:p w:rsidRPr="005F1EA9" w:rsidR="00CF1A47" w:rsidP="77E3ED45" w:rsidRDefault="00CF1A47" w14:paraId="302BB5AD"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00CF1A47" w:rsidP="0091688A" w:rsidRDefault="009C3006" w14:paraId="30A82F83" w14:textId="77777777">
            <w:pPr>
              <w:pStyle w:val="ListParagraph"/>
              <w:numPr>
                <w:ilvl w:val="0"/>
                <w:numId w:val="4"/>
              </w:numPr>
              <w:tabs>
                <w:tab w:val="left" w:pos="1701"/>
              </w:tabs>
              <w:spacing w:line="276" w:lineRule="auto"/>
              <w:ind w:left="365" w:hanging="365"/>
              <w:jc w:val="both"/>
              <w:rPr>
                <w:rFonts w:ascii="Bookman Old Style" w:hAnsi="Bookman Old Style"/>
                <w:bCs/>
                <w:color w:val="000000" w:themeColor="text1"/>
              </w:rPr>
            </w:pPr>
            <w:r>
              <w:rPr>
                <w:rFonts w:ascii="Bookman Old Style" w:hAnsi="Bookman Old Style"/>
                <w:bCs/>
                <w:color w:val="000000" w:themeColor="text1"/>
              </w:rPr>
              <w:t xml:space="preserve">Bank menghitung penurunan nilai dengan pendekatan ekspektasi kerugian berdasarkan risiko kredit atas aset keuangan syariah yang relevan, menggunakan dua </w:t>
            </w:r>
            <w:r>
              <w:rPr>
                <w:rFonts w:ascii="Bookman Old Style" w:hAnsi="Bookman Old Style"/>
                <w:bCs/>
                <w:i/>
                <w:iCs/>
                <w:color w:val="000000" w:themeColor="text1"/>
              </w:rPr>
              <w:t>staging</w:t>
            </w:r>
            <w:r>
              <w:rPr>
                <w:rFonts w:ascii="Bookman Old Style" w:hAnsi="Bookman Old Style"/>
                <w:bCs/>
                <w:color w:val="000000" w:themeColor="text1"/>
              </w:rPr>
              <w:t>:</w:t>
            </w:r>
          </w:p>
          <w:p w:rsidR="00E273A8" w:rsidP="77E3ED45" w:rsidRDefault="00E273A8" w14:paraId="7DAD6A66" w14:textId="77777777">
            <w:pPr>
              <w:pStyle w:val="ListParagraph"/>
              <w:numPr>
                <w:ilvl w:val="0"/>
                <w:numId w:val="38"/>
              </w:numPr>
              <w:tabs>
                <w:tab w:val="left" w:pos="1701"/>
              </w:tabs>
              <w:spacing w:line="276" w:lineRule="auto"/>
              <w:ind w:left="800" w:hanging="426"/>
              <w:jc w:val="both"/>
              <w:rPr>
                <w:rFonts w:ascii="Bookman Old Style" w:hAnsi="Bookman Old Style"/>
                <w:color w:val="000000" w:themeColor="text1"/>
              </w:rPr>
            </w:pPr>
            <w:r w:rsidRPr="77E3ED45" w:rsidR="010E3747">
              <w:rPr>
                <w:rFonts w:ascii="Bookman Old Style" w:hAnsi="Bookman Old Style"/>
                <w:i w:val="1"/>
                <w:iCs w:val="1"/>
                <w:color w:val="000000" w:themeColor="text1" w:themeTint="FF" w:themeShade="FF"/>
              </w:rPr>
              <w:t>Stage</w:t>
            </w:r>
            <w:r w:rsidRPr="77E3ED45" w:rsidR="010E3747">
              <w:rPr>
                <w:rFonts w:ascii="Bookman Old Style" w:hAnsi="Bookman Old Style"/>
                <w:color w:val="000000" w:themeColor="text1" w:themeTint="FF" w:themeShade="FF"/>
              </w:rPr>
              <w:t xml:space="preserve"> 1 diterapkan pada seluruh aset keuangan syariah relevan yang memiliki risiko kredit tidak buruk (tidak mengalami pemburukan risiko kredit). Pengukuran penurunan nilai atas aset keuangan syariah ini sebesar ekspektasi kerugian penurunan nilai sepanjang 12 bulan. Untuk surat berharga, Bank dapat mengelompokkan pada </w:t>
            </w:r>
            <w:r w:rsidRPr="77E3ED45" w:rsidR="010E3747">
              <w:rPr>
                <w:rFonts w:ascii="Bookman Old Style" w:hAnsi="Bookman Old Style"/>
                <w:i w:val="1"/>
                <w:iCs w:val="1"/>
                <w:color w:val="000000" w:themeColor="text1" w:themeTint="FF" w:themeShade="FF"/>
              </w:rPr>
              <w:t>Stage</w:t>
            </w:r>
            <w:r w:rsidRPr="77E3ED45" w:rsidR="010E3747">
              <w:rPr>
                <w:rFonts w:ascii="Bookman Old Style" w:hAnsi="Bookman Old Style"/>
                <w:color w:val="000000" w:themeColor="text1" w:themeTint="FF" w:themeShade="FF"/>
              </w:rPr>
              <w:t xml:space="preserve"> 1 untuk instrumen dengan </w:t>
            </w:r>
            <w:r w:rsidRPr="77E3ED45" w:rsidR="010E3747">
              <w:rPr>
                <w:rFonts w:ascii="Bookman Old Style" w:hAnsi="Bookman Old Style"/>
                <w:i w:val="1"/>
                <w:iCs w:val="1"/>
                <w:color w:val="000000" w:themeColor="text1" w:themeTint="FF" w:themeShade="FF"/>
              </w:rPr>
              <w:t>investment</w:t>
            </w:r>
            <w:r w:rsidRPr="77E3ED45" w:rsidR="010E3747">
              <w:rPr>
                <w:rFonts w:ascii="Bookman Old Style" w:hAnsi="Bookman Old Style"/>
                <w:i w:val="1"/>
                <w:iCs w:val="1"/>
                <w:color w:val="000000" w:themeColor="text1" w:themeTint="FF" w:themeShade="FF"/>
              </w:rPr>
              <w:t xml:space="preserve"> </w:t>
            </w:r>
            <w:r w:rsidRPr="77E3ED45" w:rsidR="010E3747">
              <w:rPr>
                <w:rFonts w:ascii="Bookman Old Style" w:hAnsi="Bookman Old Style"/>
                <w:i w:val="1"/>
                <w:iCs w:val="1"/>
                <w:color w:val="000000" w:themeColor="text1" w:themeTint="FF" w:themeShade="FF"/>
              </w:rPr>
              <w:t>grade</w:t>
            </w:r>
            <w:r w:rsidRPr="77E3ED45" w:rsidR="010E3747">
              <w:rPr>
                <w:rFonts w:ascii="Bookman Old Style" w:hAnsi="Bookman Old Style"/>
                <w:color w:val="000000" w:themeColor="text1" w:themeTint="FF" w:themeShade="FF"/>
              </w:rPr>
              <w:t xml:space="preserve">, misalnya instrumen yang memiliki </w:t>
            </w:r>
            <w:r w:rsidRPr="77E3ED45" w:rsidR="010E3747">
              <w:rPr>
                <w:rFonts w:ascii="Bookman Old Style" w:hAnsi="Bookman Old Style"/>
                <w:color w:val="000000" w:themeColor="text1" w:themeTint="FF" w:themeShade="FF"/>
              </w:rPr>
              <w:t>rating</w:t>
            </w:r>
            <w:r w:rsidRPr="77E3ED45" w:rsidR="010E3747">
              <w:rPr>
                <w:rFonts w:ascii="Bookman Old Style" w:hAnsi="Bookman Old Style"/>
                <w:color w:val="000000" w:themeColor="text1" w:themeTint="FF" w:themeShade="FF"/>
              </w:rPr>
              <w:t xml:space="preserve"> AAA s/d BBB-. Bank harus memiliki kebijakan yang mengatur mengenai jumlah penurunan </w:t>
            </w:r>
            <w:r w:rsidRPr="77E3ED45" w:rsidR="010E3747">
              <w:rPr>
                <w:rFonts w:ascii="Bookman Old Style" w:hAnsi="Bookman Old Style"/>
                <w:i w:val="1"/>
                <w:iCs w:val="1"/>
                <w:color w:val="000000" w:themeColor="text1" w:themeTint="FF" w:themeShade="FF"/>
              </w:rPr>
              <w:t>notches</w:t>
            </w:r>
            <w:r w:rsidRPr="77E3ED45" w:rsidR="010E3747">
              <w:rPr>
                <w:rFonts w:ascii="Bookman Old Style" w:hAnsi="Bookman Old Style"/>
                <w:i w:val="1"/>
                <w:iCs w:val="1"/>
                <w:color w:val="000000" w:themeColor="text1" w:themeTint="FF" w:themeShade="FF"/>
              </w:rPr>
              <w:t xml:space="preserve"> </w:t>
            </w:r>
            <w:r w:rsidRPr="77E3ED45" w:rsidR="010E3747">
              <w:rPr>
                <w:rFonts w:ascii="Bookman Old Style" w:hAnsi="Bookman Old Style"/>
                <w:i w:val="1"/>
                <w:iCs w:val="1"/>
                <w:color w:val="000000" w:themeColor="text1" w:themeTint="FF" w:themeShade="FF"/>
              </w:rPr>
              <w:t>rating</w:t>
            </w:r>
            <w:r w:rsidRPr="77E3ED45" w:rsidR="010E3747">
              <w:rPr>
                <w:rFonts w:ascii="Bookman Old Style" w:hAnsi="Bookman Old Style"/>
                <w:color w:val="000000" w:themeColor="text1" w:themeTint="FF" w:themeShade="FF"/>
              </w:rPr>
              <w:t xml:space="preserve"> sejak perolehan awal yang disebut mengalami pemburukan risiko kredit. Dalam hal terjadi pemburukan risiko kredit, Bank melakukan klasifikasi penyisihan kerugian </w:t>
            </w:r>
            <w:r w:rsidRPr="77E3ED45" w:rsidR="010E3747">
              <w:rPr>
                <w:rFonts w:ascii="Bookman Old Style" w:hAnsi="Bookman Old Style"/>
                <w:i w:val="1"/>
                <w:iCs w:val="1"/>
                <w:color w:val="000000" w:themeColor="text1" w:themeTint="FF" w:themeShade="FF"/>
              </w:rPr>
              <w:t>Stage</w:t>
            </w:r>
            <w:r w:rsidRPr="77E3ED45" w:rsidR="010E3747">
              <w:rPr>
                <w:rFonts w:ascii="Bookman Old Style" w:hAnsi="Bookman Old Style"/>
                <w:color w:val="000000" w:themeColor="text1" w:themeTint="FF" w:themeShade="FF"/>
              </w:rPr>
              <w:t xml:space="preserve"> 1 menjadi </w:t>
            </w:r>
            <w:r w:rsidRPr="77E3ED45" w:rsidR="010E3747">
              <w:rPr>
                <w:rFonts w:ascii="Bookman Old Style" w:hAnsi="Bookman Old Style"/>
                <w:i w:val="1"/>
                <w:iCs w:val="1"/>
                <w:color w:val="000000" w:themeColor="text1" w:themeTint="FF" w:themeShade="FF"/>
              </w:rPr>
              <w:t>Stage</w:t>
            </w:r>
            <w:r w:rsidRPr="77E3ED45" w:rsidR="010E3747">
              <w:rPr>
                <w:rFonts w:ascii="Bookman Old Style" w:hAnsi="Bookman Old Style"/>
                <w:color w:val="000000" w:themeColor="text1" w:themeTint="FF" w:themeShade="FF"/>
              </w:rPr>
              <w:t xml:space="preserve"> 2.</w:t>
            </w:r>
          </w:p>
          <w:p w:rsidR="00E273A8" w:rsidP="77E3ED45" w:rsidRDefault="00E273A8" w14:paraId="6046EDAE" w14:textId="77777777">
            <w:pPr>
              <w:pStyle w:val="ListParagraph"/>
              <w:numPr>
                <w:ilvl w:val="0"/>
                <w:numId w:val="38"/>
              </w:numPr>
              <w:tabs>
                <w:tab w:val="left" w:pos="1701"/>
              </w:tabs>
              <w:spacing w:line="276" w:lineRule="auto"/>
              <w:ind w:left="800" w:hanging="426"/>
              <w:jc w:val="both"/>
              <w:rPr>
                <w:rFonts w:ascii="Bookman Old Style" w:hAnsi="Bookman Old Style"/>
                <w:color w:val="000000" w:themeColor="text1"/>
              </w:rPr>
            </w:pPr>
            <w:r w:rsidRPr="77E3ED45" w:rsidR="010E3747">
              <w:rPr>
                <w:rFonts w:ascii="Bookman Old Style" w:hAnsi="Bookman Old Style"/>
                <w:i w:val="1"/>
                <w:iCs w:val="1"/>
                <w:color w:val="000000" w:themeColor="text1" w:themeTint="FF" w:themeShade="FF"/>
              </w:rPr>
              <w:t>Stage</w:t>
            </w:r>
            <w:r w:rsidRPr="77E3ED45" w:rsidR="010E3747">
              <w:rPr>
                <w:rFonts w:ascii="Bookman Old Style" w:hAnsi="Bookman Old Style"/>
                <w:color w:val="000000" w:themeColor="text1" w:themeTint="FF" w:themeShade="FF"/>
              </w:rPr>
              <w:t xml:space="preserve"> 2 diterapkan pada seluruh aset keuangan syariah relevan yang memiliki risiko kredit buruk (mengalami pemburukan risiko kredit). Pengukuran nilai atas aset keuangan syariah ini sebesar ekspektasi kerugian penurunan nilai sepanjang umur. Untuk surat berharga, Bank dapat mengelompokkan pada </w:t>
            </w:r>
            <w:r w:rsidRPr="77E3ED45" w:rsidR="010E3747">
              <w:rPr>
                <w:rFonts w:ascii="Bookman Old Style" w:hAnsi="Bookman Old Style"/>
                <w:i w:val="1"/>
                <w:iCs w:val="1"/>
                <w:color w:val="000000" w:themeColor="text1" w:themeTint="FF" w:themeShade="FF"/>
              </w:rPr>
              <w:t>Stage</w:t>
            </w:r>
            <w:r w:rsidRPr="77E3ED45" w:rsidR="010E3747">
              <w:rPr>
                <w:rFonts w:ascii="Bookman Old Style" w:hAnsi="Bookman Old Style"/>
                <w:color w:val="000000" w:themeColor="text1" w:themeTint="FF" w:themeShade="FF"/>
              </w:rPr>
              <w:t xml:space="preserve"> 3 untuk yang memiliki </w:t>
            </w:r>
            <w:r w:rsidRPr="77E3ED45" w:rsidR="010E3747">
              <w:rPr>
                <w:rFonts w:ascii="Bookman Old Style" w:hAnsi="Bookman Old Style"/>
                <w:color w:val="000000" w:themeColor="text1" w:themeTint="FF" w:themeShade="FF"/>
              </w:rPr>
              <w:t>rating</w:t>
            </w:r>
            <w:r w:rsidRPr="77E3ED45" w:rsidR="010E3747">
              <w:rPr>
                <w:rFonts w:ascii="Bookman Old Style" w:hAnsi="Bookman Old Style"/>
                <w:color w:val="000000" w:themeColor="text1" w:themeTint="FF" w:themeShade="FF"/>
              </w:rPr>
              <w:t xml:space="preserve"> CCC+ atau kurang.</w:t>
            </w:r>
          </w:p>
          <w:p w:rsidRPr="00E273A8" w:rsidR="00E273A8" w:rsidP="00E273A8" w:rsidRDefault="00E273A8" w14:paraId="17E56D9D" w14:textId="7AA3FDE9">
            <w:pPr>
              <w:tabs>
                <w:tab w:val="left" w:pos="1701"/>
              </w:tabs>
              <w:spacing w:line="276" w:lineRule="auto"/>
              <w:ind w:left="374"/>
              <w:jc w:val="both"/>
              <w:rPr>
                <w:rFonts w:ascii="Bookman Old Style" w:hAnsi="Bookman Old Style"/>
                <w:bCs/>
                <w:color w:val="000000" w:themeColor="text1"/>
              </w:rPr>
            </w:pPr>
            <w:r w:rsidRPr="006E008A">
              <w:rPr>
                <w:rFonts w:ascii="Bookman Old Style" w:hAnsi="Bookman Old Style"/>
                <w:bCs/>
                <w:color w:val="000000" w:themeColor="text1"/>
              </w:rPr>
              <w:t>Penjenjangan di atas tidak diterapkan pada aset keuangan syariah yang saat perolehan, kondisi risiko kreditnya sudah buruk (perolehan aset buruk). Aset tersebut sejak perolehan awal sudah memiliki risiko kredit yang buruk atau sudah terjadi peristiwa kerugian, sehingga penurunan nilainya diukur sepanjang umur.</w:t>
            </w:r>
          </w:p>
        </w:tc>
        <w:tc>
          <w:tcPr>
            <w:tcW w:w="3210" w:type="dxa"/>
            <w:tcMar/>
          </w:tcPr>
          <w:p w:rsidRPr="005F1EA9" w:rsidR="00CF1A47" w:rsidP="77E3ED45" w:rsidRDefault="00CF1A47" w14:paraId="57AAE99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A0AD1C1" w14:textId="44064057">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C3B834E" w14:textId="77777777">
        <w:trPr>
          <w:trHeight w:val="300"/>
        </w:trPr>
        <w:tc>
          <w:tcPr>
            <w:tcW w:w="4102" w:type="dxa"/>
            <w:tcMar/>
          </w:tcPr>
          <w:p w:rsidRPr="005F1EA9" w:rsidR="00AE4D74" w:rsidP="77E3ED45" w:rsidRDefault="00AE4D74" w14:paraId="71336818"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64F2A1C0" w:rsidRDefault="00C50A94" w14:paraId="5C2D41E6" w14:textId="37DD8C98">
            <w:pPr>
              <w:pStyle w:val="ListParagraph"/>
              <w:numPr>
                <w:ilvl w:val="0"/>
                <w:numId w:val="4"/>
              </w:numPr>
              <w:tabs>
                <w:tab w:val="left" w:pos="1701"/>
              </w:tabs>
              <w:spacing w:line="276" w:lineRule="auto"/>
              <w:ind w:left="365" w:hanging="365"/>
              <w:jc w:val="both"/>
              <w:rPr>
                <w:rFonts w:ascii="Bookman Old Style" w:hAnsi="Bookman Old Style"/>
                <w:color w:val="000000" w:themeColor="text1"/>
              </w:rPr>
            </w:pPr>
            <w:r w:rsidRPr="0EB40964" w:rsidR="00C50A94">
              <w:rPr>
                <w:rFonts w:ascii="Bookman Old Style" w:hAnsi="Bookman Old Style"/>
                <w:color w:val="000000" w:themeColor="text1" w:themeTint="FF" w:themeShade="FF"/>
              </w:rPr>
              <w:t xml:space="preserve">Pendekatan pembentukan provisi diterapkan pada akad </w:t>
            </w:r>
            <w:r w:rsidRPr="0EB40964" w:rsidR="00C50A94">
              <w:rPr>
                <w:rFonts w:ascii="Bookman Old Style" w:hAnsi="Bookman Old Style"/>
                <w:i w:val="1"/>
                <w:iCs w:val="1"/>
                <w:color w:val="000000" w:themeColor="text1" w:themeTint="FF" w:themeShade="FF"/>
              </w:rPr>
              <w:t>kafalah</w:t>
            </w:r>
            <w:r w:rsidRPr="0EB40964" w:rsidR="00C50A94">
              <w:rPr>
                <w:rFonts w:ascii="Bookman Old Style" w:hAnsi="Bookman Old Style"/>
                <w:i w:val="1"/>
                <w:iCs w:val="1"/>
                <w:color w:val="000000" w:themeColor="text1" w:themeTint="FF" w:themeShade="FF"/>
              </w:rPr>
              <w:t xml:space="preserve"> </w:t>
            </w:r>
            <w:r w:rsidRPr="0EB40964" w:rsidR="00C50A94">
              <w:rPr>
                <w:rFonts w:ascii="Bookman Old Style" w:hAnsi="Bookman Old Style"/>
                <w:color w:val="000000" w:themeColor="text1" w:themeTint="FF" w:themeShade="FF"/>
              </w:rPr>
              <w:t xml:space="preserve">yang memberikan penjaminan </w:t>
            </w:r>
            <w:r w:rsidRPr="0EB40964" w:rsidR="006E008A">
              <w:rPr>
                <w:rFonts w:ascii="Bookman Old Style" w:hAnsi="Bookman Old Style"/>
                <w:color w:val="000000" w:themeColor="text1" w:themeTint="FF" w:themeShade="FF"/>
              </w:rPr>
              <w:t xml:space="preserve">atau memiliki eksposur </w:t>
            </w:r>
            <w:r w:rsidRPr="0EB40964" w:rsidR="00C50A94">
              <w:rPr>
                <w:rFonts w:ascii="Bookman Old Style" w:hAnsi="Bookman Old Style"/>
                <w:color w:val="000000" w:themeColor="text1" w:themeTint="FF" w:themeShade="FF"/>
              </w:rPr>
              <w:t>atas risiko kredit (</w:t>
            </w:r>
            <w:r w:rsidRPr="0EB40964" w:rsidR="00C50A94">
              <w:rPr>
                <w:rFonts w:ascii="Bookman Old Style" w:hAnsi="Bookman Old Style"/>
                <w:i w:val="1"/>
                <w:iCs w:val="1"/>
                <w:color w:val="000000" w:themeColor="text1" w:themeTint="FF" w:themeShade="FF"/>
              </w:rPr>
              <w:t>credit</w:t>
            </w:r>
            <w:r w:rsidRPr="0EB40964" w:rsidR="00C50A94">
              <w:rPr>
                <w:rFonts w:ascii="Bookman Old Style" w:hAnsi="Bookman Old Style"/>
                <w:i w:val="1"/>
                <w:iCs w:val="1"/>
                <w:color w:val="000000" w:themeColor="text1" w:themeTint="FF" w:themeShade="FF"/>
              </w:rPr>
              <w:t xml:space="preserve"> </w:t>
            </w:r>
            <w:r w:rsidRPr="0EB40964" w:rsidR="00C50A94">
              <w:rPr>
                <w:rFonts w:ascii="Bookman Old Style" w:hAnsi="Bookman Old Style"/>
                <w:i w:val="1"/>
                <w:iCs w:val="1"/>
                <w:color w:val="000000" w:themeColor="text1" w:themeTint="FF" w:themeShade="FF"/>
              </w:rPr>
              <w:t>risk</w:t>
            </w:r>
            <w:r w:rsidRPr="0EB40964" w:rsidR="00C50A94">
              <w:rPr>
                <w:rFonts w:ascii="Bookman Old Style" w:hAnsi="Bookman Old Style"/>
                <w:color w:val="000000" w:themeColor="text1" w:themeTint="FF" w:themeShade="FF"/>
              </w:rPr>
              <w:t xml:space="preserve">). Akad </w:t>
            </w:r>
            <w:r w:rsidRPr="0EB40964" w:rsidR="00C50A94">
              <w:rPr>
                <w:rFonts w:ascii="Bookman Old Style" w:hAnsi="Bookman Old Style"/>
                <w:i w:val="1"/>
                <w:iCs w:val="1"/>
                <w:color w:val="000000" w:themeColor="text1" w:themeTint="FF" w:themeShade="FF"/>
              </w:rPr>
              <w:t>kafalah</w:t>
            </w:r>
            <w:r w:rsidRPr="0EB40964" w:rsidR="00C50A94">
              <w:rPr>
                <w:rFonts w:ascii="Bookman Old Style" w:hAnsi="Bookman Old Style"/>
                <w:i w:val="1"/>
                <w:iCs w:val="1"/>
                <w:color w:val="000000" w:themeColor="text1" w:themeTint="FF" w:themeShade="FF"/>
              </w:rPr>
              <w:t xml:space="preserve"> </w:t>
            </w:r>
            <w:r w:rsidRPr="0EB40964" w:rsidR="00C50A94">
              <w:rPr>
                <w:rFonts w:ascii="Bookman Old Style" w:hAnsi="Bookman Old Style"/>
                <w:color w:val="000000" w:themeColor="text1" w:themeTint="FF" w:themeShade="FF"/>
              </w:rPr>
              <w:t>tersebut menyaratkan Bank selaku penjamin (</w:t>
            </w:r>
            <w:r w:rsidRPr="0EB40964" w:rsidR="00C50A94">
              <w:rPr>
                <w:rFonts w:ascii="Bookman Old Style" w:hAnsi="Bookman Old Style"/>
                <w:i w:val="1"/>
                <w:iCs w:val="1"/>
                <w:color w:val="000000" w:themeColor="text1" w:themeTint="FF" w:themeShade="FF"/>
              </w:rPr>
              <w:t>kafil</w:t>
            </w:r>
            <w:r w:rsidRPr="0EB40964" w:rsidR="00C50A94">
              <w:rPr>
                <w:rFonts w:ascii="Bookman Old Style" w:hAnsi="Bookman Old Style"/>
                <w:color w:val="000000" w:themeColor="text1" w:themeTint="FF" w:themeShade="FF"/>
              </w:rPr>
              <w:t>) untuk membayar jumlah tertentu kepada pihak penerima jaminan (</w:t>
            </w:r>
            <w:r w:rsidRPr="0EB40964" w:rsidR="00C50A94">
              <w:rPr>
                <w:rFonts w:ascii="Bookman Old Style" w:hAnsi="Bookman Old Style"/>
                <w:i w:val="1"/>
                <w:iCs w:val="1"/>
                <w:color w:val="000000" w:themeColor="text1" w:themeTint="FF" w:themeShade="FF"/>
              </w:rPr>
              <w:t>makful</w:t>
            </w:r>
            <w:r w:rsidRPr="0EB40964" w:rsidR="00C50A94">
              <w:rPr>
                <w:rFonts w:ascii="Bookman Old Style" w:hAnsi="Bookman Old Style"/>
                <w:i w:val="1"/>
                <w:iCs w:val="1"/>
                <w:color w:val="000000" w:themeColor="text1" w:themeTint="FF" w:themeShade="FF"/>
              </w:rPr>
              <w:t xml:space="preserve"> </w:t>
            </w:r>
            <w:r w:rsidRPr="0EB40964" w:rsidR="00C50A94">
              <w:rPr>
                <w:rFonts w:ascii="Bookman Old Style" w:hAnsi="Bookman Old Style"/>
                <w:i w:val="1"/>
                <w:iCs w:val="1"/>
                <w:color w:val="000000" w:themeColor="text1" w:themeTint="FF" w:themeShade="FF"/>
              </w:rPr>
              <w:t>lahu</w:t>
            </w:r>
            <w:r w:rsidRPr="0EB40964" w:rsidR="00C50A94">
              <w:rPr>
                <w:rFonts w:ascii="Bookman Old Style" w:hAnsi="Bookman Old Style"/>
                <w:color w:val="000000" w:themeColor="text1" w:themeTint="FF" w:themeShade="FF"/>
              </w:rPr>
              <w:t>) atas kerugian yang terjadi akibat kegagalan pihak terjamin (</w:t>
            </w:r>
            <w:r w:rsidRPr="0EB40964" w:rsidR="00C50A94">
              <w:rPr>
                <w:rFonts w:ascii="Bookman Old Style" w:hAnsi="Bookman Old Style"/>
                <w:i w:val="1"/>
                <w:iCs w:val="1"/>
                <w:color w:val="000000" w:themeColor="text1" w:themeTint="FF" w:themeShade="FF"/>
              </w:rPr>
              <w:t>makful</w:t>
            </w:r>
            <w:r w:rsidRPr="0EB40964" w:rsidR="00C50A94">
              <w:rPr>
                <w:rFonts w:ascii="Bookman Old Style" w:hAnsi="Bookman Old Style"/>
                <w:i w:val="1"/>
                <w:iCs w:val="1"/>
                <w:color w:val="000000" w:themeColor="text1" w:themeTint="FF" w:themeShade="FF"/>
              </w:rPr>
              <w:t xml:space="preserve"> </w:t>
            </w:r>
            <w:r w:rsidRPr="0EB40964" w:rsidR="00C50A94">
              <w:rPr>
                <w:rFonts w:ascii="Bookman Old Style" w:hAnsi="Bookman Old Style"/>
                <w:i w:val="1"/>
                <w:iCs w:val="1"/>
                <w:color w:val="000000" w:themeColor="text1" w:themeTint="FF" w:themeShade="FF"/>
              </w:rPr>
              <w:t>anhu</w:t>
            </w:r>
            <w:r w:rsidRPr="0EB40964" w:rsidR="00C50A94">
              <w:rPr>
                <w:rFonts w:ascii="Bookman Old Style" w:hAnsi="Bookman Old Style"/>
                <w:color w:val="000000" w:themeColor="text1" w:themeTint="FF" w:themeShade="FF"/>
              </w:rPr>
              <w:t xml:space="preserve">) melakukan pembayaran yang jatuh tempo berdasarkan </w:t>
            </w:r>
            <w:r w:rsidRPr="0EB40964" w:rsidR="00C50A94">
              <w:rPr>
                <w:rFonts w:ascii="Bookman Old Style" w:hAnsi="Bookman Old Style"/>
                <w:color w:val="000000" w:themeColor="text1" w:themeTint="FF" w:themeShade="FF"/>
              </w:rPr>
              <w:t xml:space="preserve">akad. </w:t>
            </w:r>
            <w:r w:rsidRPr="0EB40964" w:rsidR="00C50A94">
              <w:rPr>
                <w:rFonts w:ascii="Bookman Old Style" w:hAnsi="Bookman Old Style"/>
                <w:color w:val="000000" w:themeColor="text1" w:themeTint="FF" w:themeShade="FF"/>
              </w:rPr>
              <w:t xml:space="preserve"> </w:t>
            </w:r>
            <w:r w:rsidRPr="0EB40964" w:rsidR="00C50A94">
              <w:rPr>
                <w:rFonts w:ascii="Bookman Old Style" w:hAnsi="Bookman Old Style"/>
                <w:i w:val="1"/>
                <w:iCs w:val="1"/>
                <w:color w:val="000000" w:themeColor="text1" w:themeTint="FF" w:themeShade="FF"/>
              </w:rPr>
              <w:t xml:space="preserve"> </w:t>
            </w:r>
          </w:p>
        </w:tc>
        <w:tc>
          <w:tcPr>
            <w:tcW w:w="3210" w:type="dxa"/>
            <w:tcMar/>
          </w:tcPr>
          <w:p w:rsidRPr="005F1EA9" w:rsidR="00AE4D74" w:rsidP="64F2A1C0" w:rsidRDefault="00AE4D74" w14:paraId="4F460505" w14:textId="5CA0FD79">
            <w:pPr>
              <w:pStyle w:val="Normal"/>
              <w:tabs>
                <w:tab w:val="left" w:pos="851"/>
                <w:tab w:val="left" w:pos="1701"/>
              </w:tabs>
              <w:spacing w:line="276" w:lineRule="auto"/>
              <w:ind w:left="0"/>
              <w:jc w:val="both"/>
              <w:rPr>
                <w:rFonts w:ascii="Bookman Old Style" w:hAnsi="Bookman Old Style" w:eastAsia="Bookman Old Style" w:cs="Bookman Old Style"/>
                <w:noProof w:val="0"/>
                <w:color w:val="000000" w:themeColor="text1"/>
                <w:sz w:val="22"/>
                <w:szCs w:val="22"/>
                <w:lang w:val="id-ID"/>
              </w:rPr>
            </w:pPr>
          </w:p>
        </w:tc>
        <w:tc>
          <w:tcPr>
            <w:tcW w:w="3585" w:type="dxa"/>
            <w:tcMar/>
          </w:tcPr>
          <w:p w:rsidR="0EB40964" w:rsidP="0EB40964" w:rsidRDefault="0EB40964" w14:paraId="56579849" w14:textId="620655A5">
            <w:pPr>
              <w:pStyle w:val="Normal"/>
              <w:spacing w:line="276" w:lineRule="auto"/>
              <w:jc w:val="both"/>
              <w:rPr>
                <w:rFonts w:ascii="Bookman Old Style" w:hAnsi="Bookman Old Style" w:eastAsia="Bookman Old Style" w:cs="Bookman Old Style"/>
                <w:noProof w:val="0"/>
                <w:color w:val="000000" w:themeColor="text1" w:themeTint="FF" w:themeShade="FF"/>
                <w:sz w:val="22"/>
                <w:szCs w:val="22"/>
                <w:lang w:val="id-ID"/>
              </w:rPr>
            </w:pPr>
          </w:p>
        </w:tc>
      </w:tr>
      <w:tr w:rsidRPr="005F1EA9" w:rsidR="00EA6911" w:rsidTr="77E3ED45" w14:paraId="23DF00E4" w14:textId="77777777">
        <w:trPr>
          <w:trHeight w:val="300"/>
        </w:trPr>
        <w:tc>
          <w:tcPr>
            <w:tcW w:w="4102" w:type="dxa"/>
            <w:tcMar/>
          </w:tcPr>
          <w:p w:rsidRPr="005F1EA9" w:rsidR="00AE4D74" w:rsidP="77E3ED45" w:rsidRDefault="00AE4D74" w14:paraId="3274C24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854BA1" w14:paraId="444D0EC1" w14:textId="64BC2C15">
            <w:pPr>
              <w:pStyle w:val="ListParagraph"/>
              <w:numPr>
                <w:ilvl w:val="0"/>
                <w:numId w:val="4"/>
              </w:numPr>
              <w:tabs>
                <w:tab w:val="left" w:pos="1701"/>
              </w:tabs>
              <w:spacing w:line="276" w:lineRule="auto"/>
              <w:ind w:left="365" w:hanging="365"/>
              <w:jc w:val="both"/>
              <w:rPr>
                <w:rFonts w:ascii="Bookman Old Style" w:hAnsi="Bookman Old Style"/>
                <w:color w:val="000000" w:themeColor="text1"/>
              </w:rPr>
            </w:pPr>
            <w:r w:rsidRPr="77E3ED45" w:rsidR="1D93718A">
              <w:rPr>
                <w:rFonts w:ascii="Bookman Old Style" w:hAnsi="Bookman Old Style"/>
                <w:color w:val="000000" w:themeColor="text1" w:themeTint="FF" w:themeShade="FF"/>
              </w:rPr>
              <w:t xml:space="preserve">Pendekatan jumlah </w:t>
            </w:r>
            <w:r w:rsidRPr="77E3ED45" w:rsidR="1D93718A">
              <w:rPr>
                <w:rFonts w:ascii="Bookman Old Style" w:hAnsi="Bookman Old Style"/>
                <w:color w:val="000000" w:themeColor="text1" w:themeTint="FF" w:themeShade="FF"/>
              </w:rPr>
              <w:t>terpulihkan</w:t>
            </w:r>
            <w:r w:rsidRPr="77E3ED45" w:rsidR="1D93718A">
              <w:rPr>
                <w:rFonts w:ascii="Bookman Old Style" w:hAnsi="Bookman Old Style"/>
                <w:color w:val="000000" w:themeColor="text1" w:themeTint="FF" w:themeShade="FF"/>
              </w:rPr>
              <w:t xml:space="preserve"> diterapkan pada penurunan nilai aset keuangan syariah berupa investasi pada sukuk mudarabah</w:t>
            </w:r>
            <w:r w:rsidRPr="77E3ED45" w:rsidR="1D93718A">
              <w:rPr>
                <w:rFonts w:ascii="Bookman Old Style" w:hAnsi="Bookman Old Style"/>
                <w:i w:val="1"/>
                <w:iCs w:val="1"/>
                <w:color w:val="000000" w:themeColor="text1" w:themeTint="FF" w:themeShade="FF"/>
              </w:rPr>
              <w:t xml:space="preserve"> </w:t>
            </w:r>
            <w:r w:rsidRPr="77E3ED45" w:rsidR="1D93718A">
              <w:rPr>
                <w:rFonts w:ascii="Bookman Old Style" w:hAnsi="Bookman Old Style"/>
                <w:color w:val="000000" w:themeColor="text1" w:themeTint="FF" w:themeShade="FF"/>
              </w:rPr>
              <w:t>dalam klasifikasi diukur pada biaya perolehan dan nilai wajar melalui penghasilan komprehensif lain.</w:t>
            </w:r>
          </w:p>
        </w:tc>
        <w:tc>
          <w:tcPr>
            <w:tcW w:w="3210" w:type="dxa"/>
            <w:tcMar/>
          </w:tcPr>
          <w:p w:rsidRPr="005F1EA9" w:rsidR="00AE4D74" w:rsidP="77E3ED45" w:rsidRDefault="00AE4D74" w14:paraId="5B3BE578"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FDBB968" w14:textId="3279A670">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7E0F704" w14:textId="77777777">
        <w:trPr>
          <w:trHeight w:val="300"/>
        </w:trPr>
        <w:tc>
          <w:tcPr>
            <w:tcW w:w="4102" w:type="dxa"/>
            <w:tcMar/>
          </w:tcPr>
          <w:p w:rsidRPr="005F1EA9" w:rsidR="00AE4D74" w:rsidP="77E3ED45" w:rsidRDefault="00AE4D74" w14:paraId="3D31EB9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2A2054" w14:paraId="3F26F11E" w14:textId="724DFFF9">
            <w:pPr>
              <w:pStyle w:val="ListParagraph"/>
              <w:numPr>
                <w:ilvl w:val="0"/>
                <w:numId w:val="4"/>
              </w:numPr>
              <w:tabs>
                <w:tab w:val="left" w:pos="1701"/>
              </w:tabs>
              <w:spacing w:line="276" w:lineRule="auto"/>
              <w:ind w:left="365" w:hanging="365"/>
              <w:jc w:val="both"/>
              <w:rPr>
                <w:rFonts w:ascii="Bookman Old Style" w:hAnsi="Bookman Old Style"/>
                <w:color w:val="000000" w:themeColor="text1"/>
              </w:rPr>
            </w:pPr>
            <w:r w:rsidRPr="77E3ED45" w:rsidR="3B28C203">
              <w:rPr>
                <w:rFonts w:ascii="Bookman Old Style" w:hAnsi="Bookman Old Style"/>
                <w:color w:val="000000" w:themeColor="text1" w:themeTint="FF" w:themeShade="FF"/>
              </w:rPr>
              <w:t xml:space="preserve">Pendekatan penyisihan kerugian aset produktif </w:t>
            </w:r>
            <w:r w:rsidRPr="77E3ED45" w:rsidR="46B069FF">
              <w:rPr>
                <w:rFonts w:ascii="Bookman Old Style" w:hAnsi="Bookman Old Style"/>
                <w:color w:val="000000" w:themeColor="text1" w:themeTint="FF" w:themeShade="FF"/>
              </w:rPr>
              <w:t xml:space="preserve">atau pendekatan lain </w:t>
            </w:r>
            <w:r w:rsidRPr="77E3ED45" w:rsidR="511D2AC3">
              <w:rPr>
                <w:rFonts w:ascii="Bookman Old Style" w:hAnsi="Bookman Old Style"/>
                <w:color w:val="000000" w:themeColor="text1" w:themeTint="FF" w:themeShade="FF"/>
              </w:rPr>
              <w:t xml:space="preserve">dapat </w:t>
            </w:r>
            <w:r w:rsidRPr="77E3ED45" w:rsidR="3B28C203">
              <w:rPr>
                <w:rFonts w:ascii="Bookman Old Style" w:hAnsi="Bookman Old Style"/>
                <w:color w:val="000000" w:themeColor="text1" w:themeTint="FF" w:themeShade="FF"/>
              </w:rPr>
              <w:t xml:space="preserve">diterapkan pada penurunan nilai aset keuangan syariah </w:t>
            </w:r>
            <w:r w:rsidRPr="77E3ED45" w:rsidR="7E8D9C81">
              <w:rPr>
                <w:rFonts w:ascii="Bookman Old Style" w:hAnsi="Bookman Old Style"/>
                <w:color w:val="000000" w:themeColor="text1" w:themeTint="FF" w:themeShade="FF"/>
              </w:rPr>
              <w:t xml:space="preserve">sepanjang pendekatan tersebut menghasilkan informasi yang relevan dan andal, serta tidak bertentangan dengan prinsip syariah untuk penurunan nilai atas aset </w:t>
            </w:r>
            <w:r w:rsidRPr="77E3ED45" w:rsidR="7E8D9C81">
              <w:rPr>
                <w:rFonts w:ascii="Bookman Old Style" w:hAnsi="Bookman Old Style"/>
                <w:color w:val="000000" w:themeColor="text1" w:themeTint="FF" w:themeShade="FF"/>
              </w:rPr>
              <w:t>keungan</w:t>
            </w:r>
            <w:r w:rsidRPr="77E3ED45" w:rsidR="7E8D9C81">
              <w:rPr>
                <w:rFonts w:ascii="Bookman Old Style" w:hAnsi="Bookman Old Style"/>
                <w:color w:val="000000" w:themeColor="text1" w:themeTint="FF" w:themeShade="FF"/>
              </w:rPr>
              <w:t xml:space="preserve"> syariah bukan </w:t>
            </w:r>
            <w:r w:rsidRPr="77E3ED45" w:rsidR="7E8D9C81">
              <w:rPr>
                <w:rFonts w:ascii="Bookman Old Style" w:hAnsi="Bookman Old Style"/>
                <w:i w:val="1"/>
                <w:iCs w:val="1"/>
                <w:color w:val="000000" w:themeColor="text1" w:themeTint="FF" w:themeShade="FF"/>
              </w:rPr>
              <w:t>dain</w:t>
            </w:r>
            <w:r w:rsidRPr="77E3ED45" w:rsidR="7E8D9C81">
              <w:rPr>
                <w:rFonts w:ascii="Bookman Old Style" w:hAnsi="Bookman Old Style"/>
                <w:i w:val="1"/>
                <w:iCs w:val="1"/>
                <w:color w:val="000000" w:themeColor="text1" w:themeTint="FF" w:themeShade="FF"/>
              </w:rPr>
              <w:t xml:space="preserve"> </w:t>
            </w:r>
            <w:r w:rsidRPr="77E3ED45" w:rsidR="3B28C203">
              <w:rPr>
                <w:rFonts w:ascii="Bookman Old Style" w:hAnsi="Bookman Old Style"/>
                <w:color w:val="000000" w:themeColor="text1" w:themeTint="FF" w:themeShade="FF"/>
              </w:rPr>
              <w:t>yang mencakup penanaman dana Bank dalam bentuk pembiayaan mudarabah</w:t>
            </w:r>
            <w:r w:rsidRPr="77E3ED45" w:rsidR="3B28C203">
              <w:rPr>
                <w:rFonts w:ascii="Bookman Old Style" w:hAnsi="Bookman Old Style"/>
                <w:i w:val="1"/>
                <w:iCs w:val="1"/>
                <w:color w:val="000000" w:themeColor="text1" w:themeTint="FF" w:themeShade="FF"/>
              </w:rPr>
              <w:t xml:space="preserve"> </w:t>
            </w:r>
            <w:r w:rsidRPr="77E3ED45" w:rsidR="3B28C203">
              <w:rPr>
                <w:rFonts w:ascii="Bookman Old Style" w:hAnsi="Bookman Old Style"/>
                <w:color w:val="000000" w:themeColor="text1" w:themeTint="FF" w:themeShade="FF"/>
              </w:rPr>
              <w:t xml:space="preserve">dan pembiayaan </w:t>
            </w:r>
            <w:r w:rsidRPr="77E3ED45" w:rsidR="3B28C203">
              <w:rPr>
                <w:rFonts w:ascii="Bookman Old Style" w:hAnsi="Bookman Old Style"/>
                <w:i w:val="1"/>
                <w:iCs w:val="1"/>
                <w:color w:val="000000" w:themeColor="text1" w:themeTint="FF" w:themeShade="FF"/>
              </w:rPr>
              <w:t>musyarakah</w:t>
            </w:r>
            <w:r w:rsidRPr="77E3ED45" w:rsidR="3B28C203">
              <w:rPr>
                <w:rFonts w:ascii="Bookman Old Style" w:hAnsi="Bookman Old Style"/>
                <w:color w:val="000000" w:themeColor="text1" w:themeTint="FF" w:themeShade="FF"/>
              </w:rPr>
              <w:t>.</w:t>
            </w:r>
          </w:p>
        </w:tc>
        <w:tc>
          <w:tcPr>
            <w:tcW w:w="3210" w:type="dxa"/>
            <w:tcMar/>
          </w:tcPr>
          <w:p w:rsidRPr="005F1EA9" w:rsidR="00AE4D74" w:rsidP="77E3ED45" w:rsidRDefault="00AE4D74" w14:paraId="53FCE4C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A50D9DC" w14:textId="76B4BE6F">
            <w:pPr>
              <w:pStyle w:val="Normal"/>
              <w:spacing w:line="276" w:lineRule="auto"/>
              <w:jc w:val="both"/>
              <w:rPr>
                <w:rFonts w:ascii="Bookman Old Style" w:hAnsi="Bookman Old Style"/>
                <w:b w:val="1"/>
                <w:bCs w:val="1"/>
                <w:color w:val="000000" w:themeColor="text1" w:themeTint="FF" w:themeShade="FF"/>
              </w:rPr>
            </w:pPr>
          </w:p>
        </w:tc>
      </w:tr>
      <w:tr w:rsidRPr="005F1EA9" w:rsidR="00DC1070" w:rsidTr="77E3ED45" w14:paraId="57F06988" w14:textId="77777777">
        <w:trPr>
          <w:trHeight w:val="300"/>
        </w:trPr>
        <w:tc>
          <w:tcPr>
            <w:tcW w:w="4102" w:type="dxa"/>
            <w:tcMar/>
          </w:tcPr>
          <w:p w:rsidRPr="005F1EA9" w:rsidR="00DC1070" w:rsidP="77E3ED45" w:rsidRDefault="00DC1070" w14:paraId="02D1943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E273A8" w:rsidR="00DC1070" w:rsidP="77E3ED45" w:rsidRDefault="00E273A8" w14:paraId="3D2ED4D2" w14:textId="4052CC4D">
            <w:pPr>
              <w:pStyle w:val="ListParagraph"/>
              <w:numPr>
                <w:ilvl w:val="0"/>
                <w:numId w:val="4"/>
              </w:numPr>
              <w:jc w:val="both"/>
              <w:rPr>
                <w:rFonts w:ascii="Bookman Old Style" w:hAnsi="Bookman Old Style"/>
                <w:color w:val="000000" w:themeColor="text1"/>
              </w:rPr>
            </w:pPr>
            <w:r w:rsidRPr="77E3ED45" w:rsidR="010E3747">
              <w:rPr>
                <w:rFonts w:ascii="Bookman Old Style" w:hAnsi="Bookman Old Style"/>
                <w:color w:val="000000" w:themeColor="text1" w:themeTint="FF" w:themeShade="FF"/>
              </w:rPr>
              <w:t xml:space="preserve">Pendekatan kerugian kredit </w:t>
            </w:r>
            <w:r w:rsidRPr="77E3ED45" w:rsidR="010E3747">
              <w:rPr>
                <w:rFonts w:ascii="Bookman Old Style" w:hAnsi="Bookman Old Style"/>
                <w:color w:val="000000" w:themeColor="text1" w:themeTint="FF" w:themeShade="FF"/>
              </w:rPr>
              <w:t>ekspektasian</w:t>
            </w:r>
            <w:r w:rsidRPr="77E3ED45" w:rsidR="010E3747">
              <w:rPr>
                <w:rFonts w:ascii="Bookman Old Style" w:hAnsi="Bookman Old Style"/>
                <w:color w:val="000000" w:themeColor="text1" w:themeTint="FF" w:themeShade="FF"/>
              </w:rPr>
              <w:t xml:space="preserve"> atau </w:t>
            </w:r>
            <w:r w:rsidRPr="77E3ED45" w:rsidR="010E3747">
              <w:rPr>
                <w:rFonts w:ascii="Bookman Old Style" w:hAnsi="Bookman Old Style"/>
                <w:i w:val="1"/>
                <w:iCs w:val="1"/>
                <w:color w:val="000000" w:themeColor="text1" w:themeTint="FF" w:themeShade="FF"/>
              </w:rPr>
              <w:t>expected</w:t>
            </w:r>
            <w:r w:rsidRPr="77E3ED45" w:rsidR="010E3747">
              <w:rPr>
                <w:rFonts w:ascii="Bookman Old Style" w:hAnsi="Bookman Old Style"/>
                <w:i w:val="1"/>
                <w:iCs w:val="1"/>
                <w:color w:val="000000" w:themeColor="text1" w:themeTint="FF" w:themeShade="FF"/>
              </w:rPr>
              <w:t xml:space="preserve"> </w:t>
            </w:r>
            <w:r w:rsidRPr="77E3ED45" w:rsidR="010E3747">
              <w:rPr>
                <w:rFonts w:ascii="Bookman Old Style" w:hAnsi="Bookman Old Style"/>
                <w:i w:val="1"/>
                <w:iCs w:val="1"/>
                <w:color w:val="000000" w:themeColor="text1" w:themeTint="FF" w:themeShade="FF"/>
              </w:rPr>
              <w:t>credit</w:t>
            </w:r>
            <w:r w:rsidRPr="77E3ED45" w:rsidR="010E3747">
              <w:rPr>
                <w:rFonts w:ascii="Bookman Old Style" w:hAnsi="Bookman Old Style"/>
                <w:i w:val="1"/>
                <w:iCs w:val="1"/>
                <w:color w:val="000000" w:themeColor="text1" w:themeTint="FF" w:themeShade="FF"/>
              </w:rPr>
              <w:t xml:space="preserve"> </w:t>
            </w:r>
            <w:r w:rsidRPr="77E3ED45" w:rsidR="010E3747">
              <w:rPr>
                <w:rFonts w:ascii="Bookman Old Style" w:hAnsi="Bookman Old Style"/>
                <w:i w:val="1"/>
                <w:iCs w:val="1"/>
                <w:color w:val="000000" w:themeColor="text1" w:themeTint="FF" w:themeShade="FF"/>
              </w:rPr>
              <w:t>loss</w:t>
            </w:r>
            <w:r w:rsidRPr="77E3ED45" w:rsidR="010E3747">
              <w:rPr>
                <w:rFonts w:ascii="Bookman Old Style" w:hAnsi="Bookman Old Style"/>
                <w:color w:val="000000" w:themeColor="text1" w:themeTint="FF" w:themeShade="FF"/>
              </w:rPr>
              <w:t xml:space="preserve"> (ECL) diterapkan pada penurunan nilai aset keuangan yang timbul dari transaksi non-syariah. </w:t>
            </w:r>
          </w:p>
        </w:tc>
        <w:tc>
          <w:tcPr>
            <w:tcW w:w="3210" w:type="dxa"/>
            <w:tcMar/>
          </w:tcPr>
          <w:p w:rsidRPr="005F1EA9" w:rsidR="00DC1070" w:rsidP="77E3ED45" w:rsidRDefault="00DC1070" w14:paraId="48A75EE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7F4022D" w14:textId="22817A99">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D7AEB10" w14:textId="77777777">
        <w:trPr>
          <w:trHeight w:val="300"/>
        </w:trPr>
        <w:tc>
          <w:tcPr>
            <w:tcW w:w="4102" w:type="dxa"/>
            <w:tcMar/>
          </w:tcPr>
          <w:p w:rsidRPr="005F1EA9" w:rsidR="00AE4D74" w:rsidP="77E3ED45" w:rsidRDefault="00AE4D74" w14:paraId="7C7116B0"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DA4744" w:rsidRDefault="00AE4D74" w14:paraId="19804DA9" w14:textId="77777777">
            <w:pPr>
              <w:spacing w:line="276" w:lineRule="auto"/>
              <w:jc w:val="both"/>
              <w:rPr>
                <w:rFonts w:ascii="Bookman Old Style" w:hAnsi="Bookman Old Style" w:cs="Calibri"/>
                <w:color w:val="000000" w:themeColor="text1"/>
              </w:rPr>
            </w:pPr>
          </w:p>
        </w:tc>
        <w:tc>
          <w:tcPr>
            <w:tcW w:w="3210" w:type="dxa"/>
            <w:tcMar/>
          </w:tcPr>
          <w:p w:rsidRPr="005F1EA9" w:rsidR="00AE4D74" w:rsidP="77E3ED45" w:rsidRDefault="00AE4D74" w14:paraId="6A2FF94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EF3F2EE" w14:textId="6DA8A9C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11E9AB1" w14:textId="77777777">
        <w:trPr>
          <w:trHeight w:val="300"/>
        </w:trPr>
        <w:tc>
          <w:tcPr>
            <w:tcW w:w="4102" w:type="dxa"/>
            <w:tcMar/>
          </w:tcPr>
          <w:p w:rsidRPr="005F1EA9" w:rsidR="00AE4D74" w:rsidP="77E3ED45" w:rsidRDefault="00AE4D74" w14:paraId="7F98AF9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C4131C" w14:paraId="1F94E11D" w14:textId="4EEC3A00">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 xml:space="preserve">Pengakuan dan Pengukuran </w:t>
            </w:r>
          </w:p>
        </w:tc>
        <w:tc>
          <w:tcPr>
            <w:tcW w:w="3210" w:type="dxa"/>
            <w:tcMar/>
          </w:tcPr>
          <w:p w:rsidRPr="005F1EA9" w:rsidR="00AE4D74" w:rsidP="77E3ED45" w:rsidRDefault="00AE4D74" w14:paraId="2D8CE44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A76993E" w14:textId="1A9D8F3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05175B9" w14:textId="77777777">
        <w:trPr>
          <w:trHeight w:val="300"/>
        </w:trPr>
        <w:tc>
          <w:tcPr>
            <w:tcW w:w="4102" w:type="dxa"/>
            <w:tcMar/>
          </w:tcPr>
          <w:p w:rsidRPr="005F1EA9" w:rsidR="00AE4D74" w:rsidP="77E3ED45" w:rsidRDefault="00AE4D74" w14:paraId="40C162BA"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D946CA" w14:paraId="55F551C3" w14:textId="31FBB0A1">
            <w:pPr>
              <w:pStyle w:val="ListParagraph"/>
              <w:numPr>
                <w:ilvl w:val="0"/>
                <w:numId w:val="5"/>
              </w:numPr>
              <w:tabs>
                <w:tab w:val="left" w:pos="1701"/>
              </w:tabs>
              <w:spacing w:line="276" w:lineRule="auto"/>
              <w:ind w:left="365" w:hanging="365"/>
              <w:jc w:val="both"/>
              <w:rPr>
                <w:rFonts w:ascii="Bookman Old Style" w:hAnsi="Bookman Old Style"/>
                <w:color w:val="000000" w:themeColor="text1"/>
              </w:rPr>
            </w:pPr>
            <w:r w:rsidRPr="77E3ED45" w:rsidR="1F4B360C">
              <w:rPr>
                <w:rFonts w:ascii="Bookman Old Style" w:hAnsi="Bookman Old Style"/>
                <w:color w:val="000000" w:themeColor="text1" w:themeTint="FF" w:themeShade="FF"/>
              </w:rPr>
              <w:t xml:space="preserve">Penurunan nilai terjadi ketika perkiraan jumlah arus kas yang diterima oleh Bank </w:t>
            </w:r>
            <w:r w:rsidRPr="77E3ED45" w:rsidR="1F4B360C">
              <w:rPr>
                <w:rFonts w:ascii="Bookman Old Style" w:hAnsi="Bookman Old Style"/>
                <w:color w:val="000000" w:themeColor="text1" w:themeTint="FF" w:themeShade="FF"/>
              </w:rPr>
              <w:t>lebih rendah dibandingkan dengan jumlah arus kas yang seharusnya diterima. Penurunan nilai muncul dari risiko kredit (</w:t>
            </w:r>
            <w:r w:rsidRPr="77E3ED45" w:rsidR="1F4B360C">
              <w:rPr>
                <w:rFonts w:ascii="Bookman Old Style" w:hAnsi="Bookman Old Style"/>
                <w:i w:val="1"/>
                <w:iCs w:val="1"/>
                <w:color w:val="000000" w:themeColor="text1" w:themeTint="FF" w:themeShade="FF"/>
              </w:rPr>
              <w:t>credit</w:t>
            </w:r>
            <w:r w:rsidRPr="77E3ED45" w:rsidR="1F4B360C">
              <w:rPr>
                <w:rFonts w:ascii="Bookman Old Style" w:hAnsi="Bookman Old Style"/>
                <w:i w:val="1"/>
                <w:iCs w:val="1"/>
                <w:color w:val="000000" w:themeColor="text1" w:themeTint="FF" w:themeShade="FF"/>
              </w:rPr>
              <w:t xml:space="preserve"> </w:t>
            </w:r>
            <w:r w:rsidRPr="77E3ED45" w:rsidR="1F4B360C">
              <w:rPr>
                <w:rFonts w:ascii="Bookman Old Style" w:hAnsi="Bookman Old Style"/>
                <w:i w:val="1"/>
                <w:iCs w:val="1"/>
                <w:color w:val="000000" w:themeColor="text1" w:themeTint="FF" w:themeShade="FF"/>
              </w:rPr>
              <w:t>risk</w:t>
            </w:r>
            <w:r w:rsidRPr="77E3ED45" w:rsidR="1F4B360C">
              <w:rPr>
                <w:rFonts w:ascii="Bookman Old Style" w:hAnsi="Bookman Old Style"/>
                <w:color w:val="000000" w:themeColor="text1" w:themeTint="FF" w:themeShade="FF"/>
              </w:rPr>
              <w:t>) yang melekat pada aset keuangan syariah.</w:t>
            </w:r>
          </w:p>
        </w:tc>
        <w:tc>
          <w:tcPr>
            <w:tcW w:w="3210" w:type="dxa"/>
            <w:tcMar/>
          </w:tcPr>
          <w:p w:rsidRPr="005F1EA9" w:rsidR="00AE4D74" w:rsidP="77E3ED45" w:rsidRDefault="00AE4D74" w14:paraId="3F4E77A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9C3B1A8" w14:textId="5CFD1D27">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5251FA1A" w14:textId="77777777">
        <w:trPr>
          <w:trHeight w:val="300"/>
        </w:trPr>
        <w:tc>
          <w:tcPr>
            <w:tcW w:w="4102" w:type="dxa"/>
            <w:tcMar/>
          </w:tcPr>
          <w:p w:rsidRPr="005F1EA9" w:rsidR="00AE4D74" w:rsidP="77E3ED45" w:rsidRDefault="00AE4D74" w14:paraId="101E003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9802D0" w14:paraId="69FA244D" w14:textId="41328784">
            <w:pPr>
              <w:pStyle w:val="ListParagraph"/>
              <w:numPr>
                <w:ilvl w:val="0"/>
                <w:numId w:val="5"/>
              </w:numPr>
              <w:tabs>
                <w:tab w:val="left" w:pos="1701"/>
              </w:tabs>
              <w:spacing w:line="276" w:lineRule="auto"/>
              <w:ind w:left="365" w:hanging="365"/>
              <w:jc w:val="both"/>
              <w:rPr>
                <w:rFonts w:ascii="Bookman Old Style" w:hAnsi="Bookman Old Style"/>
                <w:color w:val="000000" w:themeColor="text1"/>
              </w:rPr>
            </w:pPr>
            <w:r w:rsidRPr="77E3ED45" w:rsidR="0B012007">
              <w:rPr>
                <w:rFonts w:ascii="Bookman Old Style" w:hAnsi="Bookman Old Style"/>
                <w:color w:val="000000" w:themeColor="text1" w:themeTint="FF" w:themeShade="FF"/>
              </w:rPr>
              <w:t xml:space="preserve">Penurunan nilai aset keuangan syariah mempertimbangkan risiko gagal bayar dari aset keuangan syariah tersebut. Definisi gagal bayar yang digunakan harus konsisten dengan tujuan manajemen risiko internal untuk aset keuangan syariah, serta mempertimbangkan indikator kualitatif yang relevan seperti </w:t>
            </w:r>
            <w:r w:rsidRPr="77E3ED45" w:rsidR="0B012007">
              <w:rPr>
                <w:rFonts w:ascii="Bookman Old Style" w:hAnsi="Bookman Old Style"/>
                <w:color w:val="000000" w:themeColor="text1" w:themeTint="FF" w:themeShade="FF"/>
              </w:rPr>
              <w:t>kovenan</w:t>
            </w:r>
            <w:r w:rsidRPr="77E3ED45" w:rsidR="0B012007">
              <w:rPr>
                <w:rFonts w:ascii="Bookman Old Style" w:hAnsi="Bookman Old Style"/>
                <w:color w:val="000000" w:themeColor="text1" w:themeTint="FF" w:themeShade="FF"/>
              </w:rPr>
              <w:t xml:space="preserve"> keuangan.</w:t>
            </w:r>
          </w:p>
        </w:tc>
        <w:tc>
          <w:tcPr>
            <w:tcW w:w="3210" w:type="dxa"/>
            <w:tcMar/>
          </w:tcPr>
          <w:p w:rsidRPr="005F1EA9" w:rsidR="00AE4D74" w:rsidP="77E3ED45" w:rsidRDefault="00AE4D74" w14:paraId="3C4F894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AA67A2E" w14:textId="27D027FD">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35D85C5" w14:textId="77777777">
        <w:trPr>
          <w:trHeight w:val="300"/>
        </w:trPr>
        <w:tc>
          <w:tcPr>
            <w:tcW w:w="4102" w:type="dxa"/>
            <w:tcMar/>
          </w:tcPr>
          <w:p w:rsidRPr="005F1EA9" w:rsidR="00AE4D74" w:rsidP="77E3ED45" w:rsidRDefault="00AE4D74" w14:paraId="2DF48FB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291BF8" w:rsidP="64F2A1C0" w:rsidRDefault="00291BF8" w14:paraId="6F217ED8" w14:textId="35AE147F">
            <w:pPr>
              <w:pStyle w:val="ListParagraph"/>
              <w:numPr>
                <w:ilvl w:val="0"/>
                <w:numId w:val="5"/>
              </w:numPr>
              <w:tabs>
                <w:tab w:val="left" w:pos="1701"/>
              </w:tabs>
              <w:spacing w:line="276" w:lineRule="auto"/>
              <w:ind w:left="365" w:hanging="365"/>
              <w:jc w:val="both"/>
              <w:rPr>
                <w:rFonts w:ascii="Bookman Old Style" w:hAnsi="Bookman Old Style"/>
                <w:color w:val="000000" w:themeColor="text1"/>
              </w:rPr>
            </w:pPr>
            <w:r w:rsidRPr="64F2A1C0" w:rsidR="00291BF8">
              <w:rPr>
                <w:rFonts w:ascii="Bookman Old Style" w:hAnsi="Bookman Old Style"/>
                <w:color w:val="000000" w:themeColor="text1" w:themeTint="FF" w:themeShade="FF"/>
              </w:rPr>
              <w:t xml:space="preserve">Untuk piutang </w:t>
            </w:r>
            <w:r w:rsidRPr="64F2A1C0" w:rsidR="00291BF8">
              <w:rPr>
                <w:rFonts w:ascii="Bookman Old Style" w:hAnsi="Bookman Old Style"/>
                <w:i w:val="1"/>
                <w:iCs w:val="1"/>
                <w:color w:val="000000" w:themeColor="text1" w:themeTint="FF" w:themeShade="FF"/>
              </w:rPr>
              <w:t>murabahah</w:t>
            </w:r>
            <w:r w:rsidRPr="64F2A1C0" w:rsidR="00291BF8">
              <w:rPr>
                <w:rFonts w:ascii="Bookman Old Style" w:hAnsi="Bookman Old Style"/>
                <w:color w:val="000000" w:themeColor="text1" w:themeTint="FF" w:themeShade="FF"/>
              </w:rPr>
              <w:t xml:space="preserve"> dan piutang </w:t>
            </w:r>
            <w:r w:rsidRPr="64F2A1C0" w:rsidR="00291BF8">
              <w:rPr>
                <w:rFonts w:ascii="Bookman Old Style" w:hAnsi="Bookman Old Style"/>
                <w:i w:val="1"/>
                <w:iCs w:val="1"/>
                <w:color w:val="000000" w:themeColor="text1" w:themeTint="FF" w:themeShade="FF"/>
              </w:rPr>
              <w:t>istish</w:t>
            </w:r>
            <w:r w:rsidRPr="64F2A1C0" w:rsidR="00291BF8">
              <w:rPr>
                <w:rFonts w:ascii="Bookman Old Style" w:hAnsi="Bookman Old Style"/>
                <w:i w:val="1"/>
                <w:iCs w:val="1"/>
                <w:color w:val="000000" w:themeColor="text1" w:themeTint="FF" w:themeShade="FF"/>
              </w:rPr>
              <w:t>na</w:t>
            </w:r>
            <w:r w:rsidRPr="64F2A1C0" w:rsidR="1DB65248">
              <w:rPr>
                <w:rFonts w:ascii="Bookman Old Style" w:hAnsi="Bookman Old Style"/>
                <w:i w:val="1"/>
                <w:iCs w:val="1"/>
                <w:color w:val="000000" w:themeColor="text1" w:themeTint="FF" w:themeShade="FF"/>
              </w:rPr>
              <w:t>’</w:t>
            </w:r>
            <w:r w:rsidRPr="64F2A1C0" w:rsidR="00291BF8">
              <w:rPr>
                <w:rFonts w:ascii="Bookman Old Style" w:hAnsi="Bookman Old Style"/>
                <w:color w:val="000000" w:themeColor="text1" w:themeTint="FF" w:themeShade="FF"/>
              </w:rPr>
              <w:t>, kerugian penurunan nilai merupakan selisih antara:</w:t>
            </w:r>
          </w:p>
          <w:p w:rsidRPr="005F1EA9" w:rsidR="00291BF8" w:rsidP="0091688A" w:rsidRDefault="00291BF8" w14:paraId="730C1768" w14:textId="1FB3E682">
            <w:pPr>
              <w:pStyle w:val="ListParagraph"/>
              <w:numPr>
                <w:ilvl w:val="0"/>
                <w:numId w:val="6"/>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arus kas dari piutang neto (setelah pendapatan yang ditangguhkan) yang seharusnya diterima oleh Bank; dan</w:t>
            </w:r>
          </w:p>
          <w:p w:rsidRPr="005F1EA9" w:rsidR="00AE4D74" w:rsidP="0091688A" w:rsidRDefault="00291BF8" w14:paraId="1A3A11E9" w14:textId="539ED0C8">
            <w:pPr>
              <w:pStyle w:val="ListParagraph"/>
              <w:numPr>
                <w:ilvl w:val="0"/>
                <w:numId w:val="6"/>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perkiraan arus kas dari piutang neto (setelah pendapatan yang ditangguhkan) yang diterima oleh Bank.</w:t>
            </w:r>
          </w:p>
        </w:tc>
        <w:tc>
          <w:tcPr>
            <w:tcW w:w="3210" w:type="dxa"/>
            <w:tcMar/>
          </w:tcPr>
          <w:p w:rsidRPr="005F1EA9" w:rsidR="00AE4D74" w:rsidP="77E3ED45" w:rsidRDefault="00AE4D74" w14:paraId="40CDD47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D5A3C8C" w14:textId="26E2A62B">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50C7002" w14:textId="77777777">
        <w:trPr>
          <w:trHeight w:val="300"/>
        </w:trPr>
        <w:tc>
          <w:tcPr>
            <w:tcW w:w="4102" w:type="dxa"/>
            <w:tcMar/>
          </w:tcPr>
          <w:p w:rsidRPr="005F1EA9" w:rsidR="00AE4D74" w:rsidP="77E3ED45" w:rsidRDefault="00AE4D74" w14:paraId="25E19F8C"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4F49A0" w:rsidP="64F2A1C0" w:rsidRDefault="004F49A0" w14:paraId="0BE9FFA9" w14:textId="77E02A49">
            <w:pPr>
              <w:pStyle w:val="ListParagraph"/>
              <w:numPr>
                <w:ilvl w:val="0"/>
                <w:numId w:val="5"/>
              </w:numPr>
              <w:tabs>
                <w:tab w:val="left" w:pos="1701"/>
              </w:tabs>
              <w:spacing w:line="276" w:lineRule="auto"/>
              <w:ind w:left="365" w:hanging="365"/>
              <w:jc w:val="both"/>
              <w:rPr>
                <w:rFonts w:ascii="Bookman Old Style" w:hAnsi="Bookman Old Style"/>
                <w:color w:val="000000" w:themeColor="text1"/>
              </w:rPr>
            </w:pPr>
            <w:r w:rsidRPr="64F2A1C0" w:rsidR="004F49A0">
              <w:rPr>
                <w:rFonts w:ascii="Bookman Old Style" w:hAnsi="Bookman Old Style"/>
                <w:color w:val="000000" w:themeColor="text1" w:themeTint="FF" w:themeShade="FF"/>
              </w:rPr>
              <w:t xml:space="preserve">Untuk aset keuangan syariah </w:t>
            </w:r>
            <w:r w:rsidRPr="64F2A1C0" w:rsidR="0038191E">
              <w:rPr>
                <w:rFonts w:ascii="Bookman Old Style" w:hAnsi="Bookman Old Style"/>
                <w:color w:val="000000" w:themeColor="text1" w:themeTint="FF" w:themeShade="FF"/>
              </w:rPr>
              <w:t xml:space="preserve">dengan akad yang bersifat </w:t>
            </w:r>
            <w:r w:rsidRPr="64F2A1C0" w:rsidR="0038191E">
              <w:rPr>
                <w:rFonts w:ascii="Bookman Old Style" w:hAnsi="Bookman Old Style"/>
                <w:i w:val="1"/>
                <w:iCs w:val="1"/>
                <w:color w:val="000000" w:themeColor="text1" w:themeTint="FF" w:themeShade="FF"/>
              </w:rPr>
              <w:t>contractual</w:t>
            </w:r>
            <w:r w:rsidRPr="64F2A1C0" w:rsidR="0038191E">
              <w:rPr>
                <w:rFonts w:ascii="Bookman Old Style" w:hAnsi="Bookman Old Style"/>
                <w:i w:val="1"/>
                <w:iCs w:val="1"/>
                <w:color w:val="000000" w:themeColor="text1" w:themeTint="FF" w:themeShade="FF"/>
              </w:rPr>
              <w:t xml:space="preserve"> </w:t>
            </w:r>
            <w:r w:rsidRPr="64F2A1C0" w:rsidR="0038191E">
              <w:rPr>
                <w:rFonts w:ascii="Bookman Old Style" w:hAnsi="Bookman Old Style"/>
                <w:i w:val="1"/>
                <w:iCs w:val="1"/>
                <w:color w:val="000000" w:themeColor="text1" w:themeTint="FF" w:themeShade="FF"/>
              </w:rPr>
              <w:t>right</w:t>
            </w:r>
            <w:r w:rsidRPr="64F2A1C0" w:rsidR="0038191E">
              <w:rPr>
                <w:rFonts w:ascii="Bookman Old Style" w:hAnsi="Bookman Old Style"/>
                <w:i w:val="1"/>
                <w:iCs w:val="1"/>
                <w:color w:val="000000" w:themeColor="text1" w:themeTint="FF" w:themeShade="FF"/>
              </w:rPr>
              <w:t xml:space="preserve"> </w:t>
            </w:r>
            <w:r w:rsidRPr="64F2A1C0" w:rsidR="0038191E">
              <w:rPr>
                <w:rFonts w:ascii="Bookman Old Style" w:hAnsi="Bookman Old Style"/>
                <w:color w:val="000000" w:themeColor="text1" w:themeTint="FF" w:themeShade="FF"/>
              </w:rPr>
              <w:t xml:space="preserve">selain akad </w:t>
            </w:r>
            <w:r w:rsidRPr="64F2A1C0" w:rsidR="0038191E">
              <w:rPr>
                <w:rFonts w:ascii="Bookman Old Style" w:hAnsi="Bookman Old Style"/>
                <w:i w:val="1"/>
                <w:iCs w:val="1"/>
                <w:color w:val="000000" w:themeColor="text1" w:themeTint="FF" w:themeShade="FF"/>
              </w:rPr>
              <w:t>murabahah</w:t>
            </w:r>
            <w:r w:rsidRPr="64F2A1C0" w:rsidR="0038191E">
              <w:rPr>
                <w:rFonts w:ascii="Bookman Old Style" w:hAnsi="Bookman Old Style"/>
                <w:color w:val="000000" w:themeColor="text1" w:themeTint="FF" w:themeShade="FF"/>
              </w:rPr>
              <w:t xml:space="preserve"> dan </w:t>
            </w:r>
            <w:r w:rsidRPr="64F2A1C0" w:rsidR="0038191E">
              <w:rPr>
                <w:rFonts w:ascii="Bookman Old Style" w:hAnsi="Bookman Old Style"/>
                <w:i w:val="1"/>
                <w:iCs w:val="1"/>
                <w:color w:val="000000" w:themeColor="text1" w:themeTint="FF" w:themeShade="FF"/>
              </w:rPr>
              <w:t>istishna</w:t>
            </w:r>
            <w:r w:rsidRPr="64F2A1C0" w:rsidR="14646534">
              <w:rPr>
                <w:rFonts w:ascii="Bookman Old Style" w:hAnsi="Bookman Old Style"/>
                <w:i w:val="1"/>
                <w:iCs w:val="1"/>
                <w:color w:val="000000" w:themeColor="text1" w:themeTint="FF" w:themeShade="FF"/>
              </w:rPr>
              <w:t>’</w:t>
            </w:r>
            <w:r w:rsidRPr="64F2A1C0" w:rsidR="004F49A0">
              <w:rPr>
                <w:rFonts w:ascii="Bookman Old Style" w:hAnsi="Bookman Old Style"/>
                <w:color w:val="000000" w:themeColor="text1" w:themeTint="FF" w:themeShade="FF"/>
              </w:rPr>
              <w:t>, kerugian penurunan nilai merupakan selisih antara:</w:t>
            </w:r>
          </w:p>
          <w:p w:rsidRPr="005F1EA9" w:rsidR="004F49A0" w:rsidP="0091688A" w:rsidRDefault="004F49A0" w14:paraId="2B01A7EC" w14:textId="5BEBE372">
            <w:pPr>
              <w:pStyle w:val="ListParagraph"/>
              <w:numPr>
                <w:ilvl w:val="0"/>
                <w:numId w:val="7"/>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arus kas dari aset keuangan syariah yang seharusnya diterima oleh Bank; dan</w:t>
            </w:r>
          </w:p>
          <w:p w:rsidRPr="005F1EA9" w:rsidR="00AE4D74" w:rsidP="0091688A" w:rsidRDefault="004F49A0" w14:paraId="5BB2948D" w14:textId="2513D5F8">
            <w:pPr>
              <w:pStyle w:val="ListParagraph"/>
              <w:numPr>
                <w:ilvl w:val="0"/>
                <w:numId w:val="7"/>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lastRenderedPageBreak/>
              <w:t>perkiraan arus kas dari aset keuangan syariah yang diterima oleh Bank.</w:t>
            </w:r>
          </w:p>
        </w:tc>
        <w:tc>
          <w:tcPr>
            <w:tcW w:w="3210" w:type="dxa"/>
            <w:tcMar/>
          </w:tcPr>
          <w:p w:rsidRPr="005F1EA9" w:rsidR="00AE4D74" w:rsidP="77E3ED45" w:rsidRDefault="00AE4D74" w14:paraId="6CF9C52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99F232C" w14:textId="0A57EC86">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D5AEEBB" w14:textId="77777777">
        <w:trPr>
          <w:trHeight w:val="300"/>
        </w:trPr>
        <w:tc>
          <w:tcPr>
            <w:tcW w:w="4102" w:type="dxa"/>
            <w:tcMar/>
          </w:tcPr>
          <w:p w:rsidRPr="005F1EA9" w:rsidR="00AE4D74" w:rsidP="77E3ED45" w:rsidRDefault="00AE4D74" w14:paraId="0169127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223A24" w14:paraId="36F554B0" w14:textId="334DCE36">
            <w:pPr>
              <w:pStyle w:val="ListParagraph"/>
              <w:numPr>
                <w:ilvl w:val="0"/>
                <w:numId w:val="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Bank mengakui ekspektasi kerugian penurunan nilai sebagai beban dalam Laporan Penghasilan Komprehensif serta penyisihan (</w:t>
            </w:r>
            <w:r w:rsidRPr="005F1EA9">
              <w:rPr>
                <w:rFonts w:ascii="Bookman Old Style" w:hAnsi="Bookman Old Style"/>
                <w:bCs/>
                <w:i/>
                <w:iCs/>
                <w:color w:val="000000" w:themeColor="text1"/>
              </w:rPr>
              <w:t>allowance</w:t>
            </w:r>
            <w:r w:rsidRPr="005F1EA9">
              <w:rPr>
                <w:rFonts w:ascii="Bookman Old Style" w:hAnsi="Bookman Old Style"/>
                <w:bCs/>
                <w:color w:val="000000" w:themeColor="text1"/>
              </w:rPr>
              <w:t>) penurunan nilai dalam Laporan Posisi Keuangan.</w:t>
            </w:r>
          </w:p>
        </w:tc>
        <w:tc>
          <w:tcPr>
            <w:tcW w:w="3210" w:type="dxa"/>
            <w:tcMar/>
          </w:tcPr>
          <w:p w:rsidRPr="005F1EA9" w:rsidR="00AE4D74" w:rsidP="77E3ED45" w:rsidRDefault="00AE4D74" w14:paraId="7CBEC36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B4992C4" w14:textId="29A9F4B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DA81BAD" w14:textId="77777777">
        <w:trPr>
          <w:trHeight w:val="300"/>
        </w:trPr>
        <w:tc>
          <w:tcPr>
            <w:tcW w:w="4102" w:type="dxa"/>
            <w:tcMar/>
          </w:tcPr>
          <w:p w:rsidRPr="005F1EA9" w:rsidR="00AE4D74" w:rsidP="77E3ED45" w:rsidRDefault="00AE4D74" w14:paraId="64854B2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B753F5" w:rsidP="64F2A1C0" w:rsidRDefault="00B753F5" w14:paraId="70D0C6E0" w14:textId="4A48E6F6">
            <w:pPr>
              <w:pStyle w:val="ListParagraph"/>
              <w:numPr>
                <w:ilvl w:val="0"/>
                <w:numId w:val="5"/>
              </w:numPr>
              <w:tabs>
                <w:tab w:val="left" w:pos="1701"/>
              </w:tabs>
              <w:spacing w:line="276" w:lineRule="auto"/>
              <w:ind w:left="365" w:hanging="365"/>
              <w:jc w:val="both"/>
              <w:rPr>
                <w:rFonts w:ascii="Bookman Old Style" w:hAnsi="Bookman Old Style"/>
                <w:color w:val="000000" w:themeColor="text1"/>
              </w:rPr>
            </w:pPr>
            <w:r w:rsidRPr="0EB40964" w:rsidR="00B753F5">
              <w:rPr>
                <w:rFonts w:ascii="Bookman Old Style" w:hAnsi="Bookman Old Style"/>
                <w:color w:val="000000" w:themeColor="text1" w:themeTint="FF" w:themeShade="FF"/>
              </w:rPr>
              <w:t>Ba</w:t>
            </w:r>
            <w:r w:rsidRPr="0EB40964" w:rsidR="00B753F5">
              <w:rPr>
                <w:rFonts w:ascii="Bookman Old Style" w:hAnsi="Bookman Old Style"/>
                <w:color w:val="000000" w:themeColor="text1" w:themeTint="FF" w:themeShade="FF"/>
              </w:rPr>
              <w:t>nk menerapkan model umum untuk mengukur ekspektasi kerugian penurunan nilai</w:t>
            </w:r>
            <w:r w:rsidRPr="0EB40964" w:rsidR="60522485">
              <w:rPr>
                <w:rFonts w:ascii="Bookman Old Style" w:hAnsi="Bookman Old Style"/>
                <w:color w:val="000000" w:themeColor="text1" w:themeTint="FF" w:themeShade="FF"/>
              </w:rPr>
              <w:t xml:space="preserve">, </w:t>
            </w:r>
            <w:r w:rsidRPr="0EB40964" w:rsidR="60522485">
              <w:rPr>
                <w:rFonts w:ascii="Bookman Old Style" w:hAnsi="Bookman Old Style"/>
                <w:color w:val="000000" w:themeColor="text1" w:themeTint="FF" w:themeShade="FF"/>
              </w:rPr>
              <w:t>tidak terbatas pada</w:t>
            </w:r>
            <w:r w:rsidRPr="0EB40964" w:rsidR="00B753F5">
              <w:rPr>
                <w:rFonts w:ascii="Bookman Old Style" w:hAnsi="Bookman Old Style"/>
                <w:color w:val="000000" w:themeColor="text1" w:themeTint="FF" w:themeShade="FF"/>
              </w:rPr>
              <w:t>:</w:t>
            </w:r>
          </w:p>
          <w:p w:rsidRPr="005F1EA9" w:rsidR="00B753F5" w:rsidP="0091688A" w:rsidRDefault="00B753F5" w14:paraId="146A7889" w14:textId="77777777">
            <w:pPr>
              <w:pStyle w:val="ListParagraph"/>
              <w:numPr>
                <w:ilvl w:val="0"/>
                <w:numId w:val="8"/>
              </w:numPr>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aset keuangan syariah yang saat pengakuan awal perkiraan umurnya lebih dari 12 bulan; dan</w:t>
            </w:r>
          </w:p>
          <w:p w:rsidRPr="005F1EA9" w:rsidR="00AE4D74" w:rsidP="77E3ED45" w:rsidRDefault="00B753F5" w14:paraId="68A030F7" w14:textId="724D3F68">
            <w:pPr>
              <w:pStyle w:val="ListParagraph"/>
              <w:numPr>
                <w:ilvl w:val="0"/>
                <w:numId w:val="8"/>
              </w:numPr>
              <w:spacing w:line="276" w:lineRule="auto"/>
              <w:ind w:left="791" w:hanging="426"/>
              <w:jc w:val="both"/>
              <w:rPr>
                <w:rFonts w:ascii="Bookman Old Style" w:hAnsi="Bookman Old Style"/>
                <w:color w:val="000000" w:themeColor="text1"/>
              </w:rPr>
            </w:pPr>
            <w:r w:rsidRPr="77E3ED45" w:rsidR="3562109E">
              <w:rPr>
                <w:rFonts w:ascii="Bookman Old Style" w:hAnsi="Bookman Old Style"/>
                <w:color w:val="000000" w:themeColor="text1" w:themeTint="FF" w:themeShade="FF"/>
              </w:rPr>
              <w:t xml:space="preserve">piutang dari akad </w:t>
            </w:r>
            <w:r w:rsidRPr="77E3ED45" w:rsidR="3562109E">
              <w:rPr>
                <w:rFonts w:ascii="Bookman Old Style" w:hAnsi="Bookman Old Style"/>
                <w:i w:val="1"/>
                <w:iCs w:val="1"/>
                <w:color w:val="000000" w:themeColor="text1" w:themeTint="FF" w:themeShade="FF"/>
              </w:rPr>
              <w:t>murabahah</w:t>
            </w:r>
            <w:r w:rsidRPr="77E3ED45" w:rsidR="3562109E">
              <w:rPr>
                <w:rFonts w:ascii="Bookman Old Style" w:hAnsi="Bookman Old Style"/>
                <w:i w:val="1"/>
                <w:iCs w:val="1"/>
                <w:color w:val="000000" w:themeColor="text1" w:themeTint="FF" w:themeShade="FF"/>
              </w:rPr>
              <w:t xml:space="preserve"> </w:t>
            </w:r>
            <w:r w:rsidRPr="77E3ED45" w:rsidR="3562109E">
              <w:rPr>
                <w:rFonts w:ascii="Bookman Old Style" w:hAnsi="Bookman Old Style"/>
                <w:color w:val="000000" w:themeColor="text1" w:themeTint="FF" w:themeShade="FF"/>
              </w:rPr>
              <w:t>yang mengandung unsur pembiayaan signifikan</w:t>
            </w:r>
            <w:r w:rsidRPr="77E3ED45" w:rsidR="58D109D8">
              <w:rPr>
                <w:rFonts w:ascii="Bookman Old Style" w:hAnsi="Bookman Old Style"/>
                <w:color w:val="000000" w:themeColor="text1" w:themeTint="FF" w:themeShade="FF"/>
              </w:rPr>
              <w:t>.</w:t>
            </w:r>
          </w:p>
        </w:tc>
        <w:tc>
          <w:tcPr>
            <w:tcW w:w="3210" w:type="dxa"/>
            <w:tcMar/>
          </w:tcPr>
          <w:p w:rsidRPr="005F1EA9" w:rsidR="00AE4D74" w:rsidP="64F2A1C0" w:rsidRDefault="00AE4D74" w14:paraId="648356DC" w14:textId="61865703">
            <w:pPr>
              <w:pStyle w:val="Normal"/>
              <w:tabs>
                <w:tab w:val="left" w:pos="851"/>
                <w:tab w:val="left" w:pos="1701"/>
              </w:tabs>
              <w:spacing w:line="276" w:lineRule="auto"/>
              <w:ind w:left="0"/>
              <w:jc w:val="both"/>
              <w:rPr>
                <w:rFonts w:ascii="Bookman Old Style" w:hAnsi="Bookman Old Style" w:eastAsia="Bookman Old Style" w:cs="Bookman Old Style"/>
                <w:noProof w:val="0"/>
                <w:color w:val="000000" w:themeColor="text1"/>
                <w:sz w:val="22"/>
                <w:szCs w:val="22"/>
                <w:lang w:val="id-ID"/>
              </w:rPr>
            </w:pPr>
          </w:p>
        </w:tc>
        <w:tc>
          <w:tcPr>
            <w:tcW w:w="3585" w:type="dxa"/>
            <w:tcMar/>
          </w:tcPr>
          <w:p w:rsidR="0EB40964" w:rsidP="0EB40964" w:rsidRDefault="0EB40964" w14:paraId="69BAE44E" w14:textId="31047759">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4A66592" w14:textId="77777777">
        <w:trPr>
          <w:trHeight w:val="300"/>
        </w:trPr>
        <w:tc>
          <w:tcPr>
            <w:tcW w:w="4102" w:type="dxa"/>
            <w:tcMar/>
          </w:tcPr>
          <w:p w:rsidRPr="005F1EA9" w:rsidR="00AE4D74" w:rsidP="77E3ED45" w:rsidRDefault="00AE4D74" w14:paraId="553A88F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645CFA" w14:paraId="41A4A898" w14:textId="7D1F81D1">
            <w:pPr>
              <w:pStyle w:val="ListParagraph"/>
              <w:numPr>
                <w:ilvl w:val="0"/>
                <w:numId w:val="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Bank menerapkan model umum dengan cara:</w:t>
            </w:r>
          </w:p>
        </w:tc>
        <w:tc>
          <w:tcPr>
            <w:tcW w:w="3210" w:type="dxa"/>
            <w:tcMar/>
          </w:tcPr>
          <w:p w:rsidRPr="005F1EA9" w:rsidR="00AE4D74" w:rsidP="77E3ED45" w:rsidRDefault="00AE4D74" w14:paraId="64E4B2A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9F883B8" w14:textId="43878D3E">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B86EFEB" w14:textId="77777777">
        <w:trPr>
          <w:trHeight w:val="300"/>
        </w:trPr>
        <w:tc>
          <w:tcPr>
            <w:tcW w:w="4102" w:type="dxa"/>
            <w:tcMar/>
          </w:tcPr>
          <w:p w:rsidRPr="005F1EA9" w:rsidR="00AE4D74" w:rsidP="77E3ED45" w:rsidRDefault="00AE4D74" w14:paraId="6E934EA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E268B1" w14:paraId="243D5AD9" w14:textId="573A3263">
            <w:pPr>
              <w:pStyle w:val="ListParagraph"/>
              <w:numPr>
                <w:ilvl w:val="0"/>
                <w:numId w:val="9"/>
              </w:numPr>
              <w:tabs>
                <w:tab w:val="left" w:pos="1134"/>
              </w:tabs>
              <w:spacing w:line="276" w:lineRule="auto"/>
              <w:ind w:left="791" w:hanging="426"/>
              <w:jc w:val="both"/>
              <w:rPr>
                <w:rFonts w:ascii="Bookman Old Style" w:hAnsi="Bookman Old Style"/>
                <w:color w:val="000000" w:themeColor="text1"/>
              </w:rPr>
            </w:pPr>
            <w:r w:rsidRPr="77E3ED45" w:rsidR="1BA77435">
              <w:rPr>
                <w:rFonts w:ascii="Bookman Old Style" w:hAnsi="Bookman Old Style"/>
                <w:color w:val="000000" w:themeColor="text1" w:themeTint="FF" w:themeShade="FF"/>
              </w:rPr>
              <w:t>Pada setiap tanggal pelaporan, Bank mengukur penyisihan kerugian sejumlah ekspektasi kerugian penurunan nilai sepanjang 12 bulan</w:t>
            </w:r>
            <w:r w:rsidRPr="77E3ED45" w:rsidR="0D216BE9">
              <w:rPr>
                <w:rFonts w:ascii="Bookman Old Style" w:hAnsi="Bookman Old Style"/>
                <w:color w:val="000000" w:themeColor="text1" w:themeTint="FF" w:themeShade="FF"/>
              </w:rPr>
              <w:t xml:space="preserve"> (</w:t>
            </w:r>
            <w:r w:rsidRPr="77E3ED45" w:rsidR="0D216BE9">
              <w:rPr>
                <w:rFonts w:ascii="Bookman Old Style" w:hAnsi="Bookman Old Style"/>
                <w:i w:val="1"/>
                <w:iCs w:val="1"/>
                <w:color w:val="000000" w:themeColor="text1" w:themeTint="FF" w:themeShade="FF"/>
              </w:rPr>
              <w:t>Stage</w:t>
            </w:r>
            <w:r w:rsidRPr="77E3ED45" w:rsidR="0D216BE9">
              <w:rPr>
                <w:rFonts w:ascii="Bookman Old Style" w:hAnsi="Bookman Old Style"/>
                <w:i w:val="1"/>
                <w:iCs w:val="1"/>
                <w:color w:val="000000" w:themeColor="text1" w:themeTint="FF" w:themeShade="FF"/>
              </w:rPr>
              <w:t xml:space="preserve"> </w:t>
            </w:r>
            <w:r w:rsidRPr="77E3ED45" w:rsidR="0D216BE9">
              <w:rPr>
                <w:rFonts w:ascii="Bookman Old Style" w:hAnsi="Bookman Old Style"/>
                <w:color w:val="000000" w:themeColor="text1" w:themeTint="FF" w:themeShade="FF"/>
              </w:rPr>
              <w:t>1)</w:t>
            </w:r>
            <w:r w:rsidRPr="77E3ED45" w:rsidR="1BA77435">
              <w:rPr>
                <w:rFonts w:ascii="Bookman Old Style" w:hAnsi="Bookman Old Style"/>
                <w:color w:val="000000" w:themeColor="text1" w:themeTint="FF" w:themeShade="FF"/>
              </w:rPr>
              <w:t>, kecuali terjadi pemburukan risiko kredit. Jika terjadi pemburukan risiko kredit, maka Bank mengukur penyisihan kerugian sejumlah ekspektasi kerugian penurunan nilai sepanjang umur</w:t>
            </w:r>
            <w:r w:rsidRPr="77E3ED45" w:rsidR="0D216BE9">
              <w:rPr>
                <w:rFonts w:ascii="Bookman Old Style" w:hAnsi="Bookman Old Style"/>
                <w:color w:val="000000" w:themeColor="text1" w:themeTint="FF" w:themeShade="FF"/>
              </w:rPr>
              <w:t xml:space="preserve"> (</w:t>
            </w:r>
            <w:r w:rsidRPr="77E3ED45" w:rsidR="0D216BE9">
              <w:rPr>
                <w:rFonts w:ascii="Bookman Old Style" w:hAnsi="Bookman Old Style"/>
                <w:i w:val="1"/>
                <w:iCs w:val="1"/>
                <w:color w:val="000000" w:themeColor="text1" w:themeTint="FF" w:themeShade="FF"/>
              </w:rPr>
              <w:t>Stage</w:t>
            </w:r>
            <w:r w:rsidRPr="77E3ED45" w:rsidR="0D216BE9">
              <w:rPr>
                <w:rFonts w:ascii="Bookman Old Style" w:hAnsi="Bookman Old Style"/>
                <w:i w:val="1"/>
                <w:iCs w:val="1"/>
                <w:color w:val="000000" w:themeColor="text1" w:themeTint="FF" w:themeShade="FF"/>
              </w:rPr>
              <w:t xml:space="preserve"> </w:t>
            </w:r>
            <w:r w:rsidRPr="77E3ED45" w:rsidR="0D216BE9">
              <w:rPr>
                <w:rFonts w:ascii="Bookman Old Style" w:hAnsi="Bookman Old Style"/>
                <w:color w:val="000000" w:themeColor="text1" w:themeTint="FF" w:themeShade="FF"/>
              </w:rPr>
              <w:t>2)</w:t>
            </w:r>
            <w:r w:rsidRPr="77E3ED45" w:rsidR="1BA77435">
              <w:rPr>
                <w:rFonts w:ascii="Bookman Old Style" w:hAnsi="Bookman Old Style"/>
                <w:color w:val="000000" w:themeColor="text1" w:themeTint="FF" w:themeShade="FF"/>
              </w:rPr>
              <w:t>.</w:t>
            </w:r>
          </w:p>
        </w:tc>
        <w:tc>
          <w:tcPr>
            <w:tcW w:w="3210" w:type="dxa"/>
            <w:tcMar/>
          </w:tcPr>
          <w:p w:rsidRPr="005F1EA9" w:rsidR="00AE4D74" w:rsidP="77E3ED45" w:rsidRDefault="00AE4D74" w14:paraId="60D30C2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CF933DA" w14:textId="4384F90F">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52DF84BA" w14:textId="77777777">
        <w:trPr>
          <w:trHeight w:val="300"/>
        </w:trPr>
        <w:tc>
          <w:tcPr>
            <w:tcW w:w="4102" w:type="dxa"/>
            <w:tcMar/>
          </w:tcPr>
          <w:p w:rsidRPr="005F1EA9" w:rsidR="00AE4D74" w:rsidP="77E3ED45" w:rsidRDefault="00AE4D74" w14:paraId="09F105D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9B41ED" w14:paraId="7E7A5FC6" w14:textId="48CDA3AE">
            <w:pPr>
              <w:pStyle w:val="ListParagraph"/>
              <w:numPr>
                <w:ilvl w:val="0"/>
                <w:numId w:val="9"/>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 xml:space="preserve">Jika pada periode sebelumnya Bank mengukur penyisihan kerugian sejumlah </w:t>
            </w:r>
            <w:r w:rsidRPr="005F1EA9">
              <w:rPr>
                <w:rFonts w:ascii="Bookman Old Style" w:hAnsi="Bookman Old Style"/>
                <w:bCs/>
                <w:color w:val="000000" w:themeColor="text1"/>
              </w:rPr>
              <w:lastRenderedPageBreak/>
              <w:t>ekspektasi kerugian penurunan nilai sepanjang umur dan risiko kredit tidak lagi buruk di periode kini, maka pada periode kini Bank mengukur penyisihan kerugian sejumlah ekspektasi kerugian penurunan nilai sepanjang 12 bulan.</w:t>
            </w:r>
          </w:p>
        </w:tc>
        <w:tc>
          <w:tcPr>
            <w:tcW w:w="3210" w:type="dxa"/>
            <w:tcMar/>
          </w:tcPr>
          <w:p w:rsidRPr="005F1EA9" w:rsidR="00AE4D74" w:rsidP="77E3ED45" w:rsidRDefault="00AE4D74" w14:paraId="37B9182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B026DE0" w14:textId="397E70CA">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AE35334" w14:textId="77777777">
        <w:trPr>
          <w:trHeight w:val="300"/>
        </w:trPr>
        <w:tc>
          <w:tcPr>
            <w:tcW w:w="4102" w:type="dxa"/>
            <w:tcMar/>
          </w:tcPr>
          <w:p w:rsidRPr="005F1EA9" w:rsidR="00AE4D74" w:rsidP="77E3ED45" w:rsidRDefault="00AE4D74" w14:paraId="63F3AC2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3F6956" w14:paraId="161F8905" w14:textId="00AA57B3">
            <w:pPr>
              <w:pStyle w:val="ListParagraph"/>
              <w:numPr>
                <w:ilvl w:val="0"/>
                <w:numId w:val="9"/>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Pemburukan risiko kredit terjadi ketika aset keuangan syariah mengalami gagal bayar, namun peristiwa gagal bayar bukan satu-satunya indikasi pemburukan risiko kredit.</w:t>
            </w:r>
          </w:p>
        </w:tc>
        <w:tc>
          <w:tcPr>
            <w:tcW w:w="3210" w:type="dxa"/>
            <w:tcMar/>
          </w:tcPr>
          <w:p w:rsidRPr="005F1EA9" w:rsidR="00AE4D74" w:rsidP="77E3ED45" w:rsidRDefault="00AE4D74" w14:paraId="52D8312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0DE83ED" w14:textId="25318014">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8E65253" w14:textId="77777777">
        <w:trPr>
          <w:trHeight w:val="300"/>
        </w:trPr>
        <w:tc>
          <w:tcPr>
            <w:tcW w:w="4102" w:type="dxa"/>
            <w:tcMar/>
          </w:tcPr>
          <w:p w:rsidRPr="005F1EA9" w:rsidR="00AE4D74" w:rsidP="77E3ED45" w:rsidRDefault="00AE4D74" w14:paraId="0DFBD32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D56D91" w14:paraId="10E029CE" w14:textId="74571A44">
            <w:pPr>
              <w:pStyle w:val="ListParagraph"/>
              <w:numPr>
                <w:ilvl w:val="0"/>
                <w:numId w:val="9"/>
              </w:numPr>
              <w:tabs>
                <w:tab w:val="left" w:pos="1134"/>
              </w:tabs>
              <w:spacing w:line="276" w:lineRule="auto"/>
              <w:ind w:left="791" w:hanging="426"/>
              <w:jc w:val="both"/>
              <w:rPr>
                <w:rFonts w:ascii="Bookman Old Style" w:hAnsi="Bookman Old Style"/>
                <w:color w:val="000000" w:themeColor="text1"/>
              </w:rPr>
            </w:pPr>
            <w:r w:rsidRPr="77E3ED45" w:rsidR="4DE55DFB">
              <w:rPr>
                <w:rFonts w:ascii="Bookman Old Style" w:hAnsi="Bookman Old Style"/>
                <w:color w:val="000000" w:themeColor="text1" w:themeTint="FF" w:themeShade="FF"/>
              </w:rPr>
              <w:t xml:space="preserve">Pada setiap tanggal pelaporan, Bank menentukan apakah telah terjadi gagal bayar berdasarkan informasi perkiraan masa depan yang wajar dan </w:t>
            </w:r>
            <w:r w:rsidRPr="77E3ED45" w:rsidR="4DE55DFB">
              <w:rPr>
                <w:rFonts w:ascii="Bookman Old Style" w:hAnsi="Bookman Old Style"/>
                <w:color w:val="000000" w:themeColor="text1" w:themeTint="FF" w:themeShade="FF"/>
              </w:rPr>
              <w:t>tersokong</w:t>
            </w:r>
            <w:r w:rsidRPr="77E3ED45" w:rsidR="4DE55DFB">
              <w:rPr>
                <w:rFonts w:ascii="Bookman Old Style" w:hAnsi="Bookman Old Style"/>
                <w:color w:val="000000" w:themeColor="text1" w:themeTint="FF" w:themeShade="FF"/>
              </w:rPr>
              <w:t xml:space="preserve">. Jika ketersediaan informasi perkiraan masa depan yang wajar dan </w:t>
            </w:r>
            <w:r w:rsidRPr="77E3ED45" w:rsidR="4DE55DFB">
              <w:rPr>
                <w:rFonts w:ascii="Bookman Old Style" w:hAnsi="Bookman Old Style"/>
                <w:color w:val="000000" w:themeColor="text1" w:themeTint="FF" w:themeShade="FF"/>
              </w:rPr>
              <w:t>tersokong</w:t>
            </w:r>
            <w:r w:rsidRPr="77E3ED45" w:rsidR="4DE55DFB">
              <w:rPr>
                <w:rFonts w:ascii="Bookman Old Style" w:hAnsi="Bookman Old Style"/>
                <w:color w:val="000000" w:themeColor="text1" w:themeTint="FF" w:themeShade="FF"/>
              </w:rPr>
              <w:t xml:space="preserve"> selain informasi tunggakan memerlukan biaya atau upaya yang berlebihan, maka Bank menggunakan informasi tunggakan dalam menilai gagal bayar. Bank dapat menggunakan praduga (</w:t>
            </w:r>
            <w:r w:rsidRPr="77E3ED45" w:rsidR="4DE55DFB">
              <w:rPr>
                <w:rFonts w:ascii="Bookman Old Style" w:hAnsi="Bookman Old Style"/>
                <w:i w:val="1"/>
                <w:iCs w:val="1"/>
                <w:color w:val="000000" w:themeColor="text1" w:themeTint="FF" w:themeShade="FF"/>
              </w:rPr>
              <w:t>rebuttable</w:t>
            </w:r>
            <w:r w:rsidRPr="77E3ED45" w:rsidR="4DE55DFB">
              <w:rPr>
                <w:rFonts w:ascii="Bookman Old Style" w:hAnsi="Bookman Old Style"/>
                <w:i w:val="1"/>
                <w:iCs w:val="1"/>
                <w:color w:val="000000" w:themeColor="text1" w:themeTint="FF" w:themeShade="FF"/>
              </w:rPr>
              <w:t xml:space="preserve"> </w:t>
            </w:r>
            <w:r w:rsidRPr="77E3ED45" w:rsidR="4DE55DFB">
              <w:rPr>
                <w:rFonts w:ascii="Bookman Old Style" w:hAnsi="Bookman Old Style"/>
                <w:i w:val="1"/>
                <w:iCs w:val="1"/>
                <w:color w:val="000000" w:themeColor="text1" w:themeTint="FF" w:themeShade="FF"/>
              </w:rPr>
              <w:t>presumption</w:t>
            </w:r>
            <w:r w:rsidRPr="77E3ED45" w:rsidR="4DE55DFB">
              <w:rPr>
                <w:rFonts w:ascii="Bookman Old Style" w:hAnsi="Bookman Old Style"/>
                <w:color w:val="000000" w:themeColor="text1" w:themeTint="FF" w:themeShade="FF"/>
              </w:rPr>
              <w:t>) bahwa gagal bayar terjadi ketika tunggakan lebih dari 90 hari. Namun, Bank tidak menggunakan praduga tersebut jika gagal bayar telah terjadi sebelum tunggakan 90 hari.</w:t>
            </w:r>
          </w:p>
        </w:tc>
        <w:tc>
          <w:tcPr>
            <w:tcW w:w="3210" w:type="dxa"/>
            <w:tcMar/>
          </w:tcPr>
          <w:p w:rsidRPr="005F1EA9" w:rsidR="00AE4D74" w:rsidP="77E3ED45" w:rsidRDefault="00AE4D74" w14:paraId="02B084E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561D85C" w14:textId="46553FB3">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9777491" w14:textId="77777777">
        <w:trPr>
          <w:trHeight w:val="300"/>
        </w:trPr>
        <w:tc>
          <w:tcPr>
            <w:tcW w:w="4102" w:type="dxa"/>
            <w:tcMar/>
          </w:tcPr>
          <w:p w:rsidRPr="005F1EA9" w:rsidR="00AE4D74" w:rsidP="77E3ED45" w:rsidRDefault="00AE4D74" w14:paraId="46F128E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233149" w14:paraId="2CBADBDE" w14:textId="4C979A97">
            <w:pPr>
              <w:pStyle w:val="ListParagraph"/>
              <w:numPr>
                <w:ilvl w:val="0"/>
                <w:numId w:val="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 xml:space="preserve">Bank menerapkan model sederhana untuk mengukur ekspektasi kerugian penurunan nilai selain aset keuangan syariah yang menggunakan model umum. Model sederhana dapat diterapkan contohnya pada piutang yang memiliki jatuh tempo tidak lebih dari 12 bulan (piutang jangka pendek). </w:t>
            </w:r>
          </w:p>
        </w:tc>
        <w:tc>
          <w:tcPr>
            <w:tcW w:w="3210" w:type="dxa"/>
            <w:tcMar/>
          </w:tcPr>
          <w:p w:rsidRPr="005F1EA9" w:rsidR="00AE4D74" w:rsidP="77E3ED45" w:rsidRDefault="00AE4D74" w14:paraId="1791A51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D55BE03" w14:textId="6B607ECE">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5DACEAE" w14:textId="77777777">
        <w:trPr>
          <w:trHeight w:val="300"/>
        </w:trPr>
        <w:tc>
          <w:tcPr>
            <w:tcW w:w="4102" w:type="dxa"/>
            <w:tcMar/>
          </w:tcPr>
          <w:p w:rsidRPr="005F1EA9" w:rsidR="00AE4D74" w:rsidP="77E3ED45" w:rsidRDefault="00AE4D74" w14:paraId="25DA183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2D6167" w:rsidP="0091688A" w:rsidRDefault="002D6167" w14:paraId="2B6D612B" w14:textId="6F125E4E">
            <w:pPr>
              <w:pStyle w:val="ListParagraph"/>
              <w:numPr>
                <w:ilvl w:val="0"/>
                <w:numId w:val="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Bank menerapkan model sederhana dengan cara:</w:t>
            </w:r>
          </w:p>
          <w:p w:rsidRPr="005F1EA9" w:rsidR="002D6167" w:rsidP="0091688A" w:rsidRDefault="002D6167" w14:paraId="1E35883D" w14:textId="53B7F8F7">
            <w:pPr>
              <w:pStyle w:val="ListParagraph"/>
              <w:numPr>
                <w:ilvl w:val="0"/>
                <w:numId w:val="10"/>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Pada setiap tanggal pelaporan, Bank mengukur penyisihan kerugian atas aset keuangan syariah sejumlah ekspektasi kerugian penurunan nilai sepanjang umur.</w:t>
            </w:r>
          </w:p>
          <w:p w:rsidRPr="005F1EA9" w:rsidR="00AE4D74" w:rsidP="0091688A" w:rsidRDefault="002D6167" w14:paraId="3ADF7827" w14:textId="53D6EB27">
            <w:pPr>
              <w:pStyle w:val="ListParagraph"/>
              <w:numPr>
                <w:ilvl w:val="0"/>
                <w:numId w:val="10"/>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Bank dapat menggunakan panduan yang bersifat praktis untuk mengukur penyisihan kerugian penurunan nilai, misalnya matriks provisi. Ketika menggunakan matriks provisi, entitas menggunakan pengalaman historis kerugian penurunan nilai.</w:t>
            </w:r>
          </w:p>
        </w:tc>
        <w:tc>
          <w:tcPr>
            <w:tcW w:w="3210" w:type="dxa"/>
            <w:tcMar/>
          </w:tcPr>
          <w:p w:rsidRPr="005F1EA9" w:rsidR="00AE4D74" w:rsidP="77E3ED45" w:rsidRDefault="00AE4D74" w14:paraId="2A11544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1107972" w14:textId="536C09EB">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0FCCBF0B" w14:textId="77777777">
        <w:trPr>
          <w:trHeight w:val="300"/>
        </w:trPr>
        <w:tc>
          <w:tcPr>
            <w:tcW w:w="4102" w:type="dxa"/>
            <w:tcMar/>
          </w:tcPr>
          <w:p w:rsidRPr="005F1EA9" w:rsidR="00AE4D74" w:rsidP="77E3ED45" w:rsidRDefault="00AE4D74" w14:paraId="6637CD7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1422" w:rsidP="0091688A" w:rsidRDefault="00891422" w14:paraId="68D10EBB" w14:textId="770825AF">
            <w:pPr>
              <w:pStyle w:val="ListParagraph"/>
              <w:numPr>
                <w:ilvl w:val="0"/>
                <w:numId w:val="5"/>
              </w:numPr>
              <w:tabs>
                <w:tab w:val="left" w:pos="1701"/>
              </w:tabs>
              <w:spacing w:line="276" w:lineRule="auto"/>
              <w:ind w:left="507" w:hanging="507"/>
              <w:jc w:val="both"/>
              <w:rPr>
                <w:rFonts w:ascii="Bookman Old Style" w:hAnsi="Bookman Old Style"/>
                <w:bCs/>
                <w:color w:val="000000" w:themeColor="text1"/>
              </w:rPr>
            </w:pPr>
            <w:r w:rsidRPr="005F1EA9">
              <w:rPr>
                <w:rFonts w:ascii="Bookman Old Style" w:hAnsi="Bookman Old Style"/>
                <w:bCs/>
                <w:color w:val="000000" w:themeColor="text1"/>
              </w:rPr>
              <w:t>Bank mengukur ekspektasi kerugian penurunan nilai dengan suatu cara yang mencerminkan:</w:t>
            </w:r>
          </w:p>
          <w:p w:rsidRPr="005F1EA9" w:rsidR="00891422" w:rsidP="0091688A" w:rsidRDefault="00891422" w14:paraId="372EFD7E" w14:textId="77777777">
            <w:pPr>
              <w:pStyle w:val="ListParagraph"/>
              <w:numPr>
                <w:ilvl w:val="0"/>
                <w:numId w:val="11"/>
              </w:numPr>
              <w:tabs>
                <w:tab w:val="left" w:pos="1134"/>
              </w:tabs>
              <w:spacing w:line="276" w:lineRule="auto"/>
              <w:ind w:left="941" w:hanging="435"/>
              <w:jc w:val="both"/>
              <w:rPr>
                <w:rFonts w:ascii="Bookman Old Style" w:hAnsi="Bookman Old Style"/>
                <w:bCs/>
                <w:color w:val="000000" w:themeColor="text1"/>
              </w:rPr>
            </w:pPr>
            <w:r w:rsidRPr="005F1EA9">
              <w:rPr>
                <w:rFonts w:ascii="Bookman Old Style" w:hAnsi="Bookman Old Style"/>
                <w:bCs/>
                <w:color w:val="000000" w:themeColor="text1"/>
              </w:rPr>
              <w:t>jumlah yang tidak bias dan probabilitas tertimbang dengan mengevaluasi serangkaian hasil yang kemungkinan dapat terjadi; dan</w:t>
            </w:r>
          </w:p>
          <w:p w:rsidRPr="005F1EA9" w:rsidR="00AE4D74" w:rsidP="77E3ED45" w:rsidRDefault="00891422" w14:paraId="05D2296C" w14:textId="781D92BB">
            <w:pPr>
              <w:pStyle w:val="ListParagraph"/>
              <w:numPr>
                <w:ilvl w:val="0"/>
                <w:numId w:val="11"/>
              </w:numPr>
              <w:tabs>
                <w:tab w:val="left" w:pos="1134"/>
              </w:tabs>
              <w:spacing w:line="276" w:lineRule="auto"/>
              <w:ind w:left="941" w:hanging="435"/>
              <w:jc w:val="both"/>
              <w:rPr>
                <w:rFonts w:ascii="Bookman Old Style" w:hAnsi="Bookman Old Style"/>
                <w:color w:val="000000" w:themeColor="text1"/>
              </w:rPr>
            </w:pPr>
            <w:r w:rsidRPr="77E3ED45" w:rsidR="463E556C">
              <w:rPr>
                <w:rFonts w:ascii="Bookman Old Style" w:hAnsi="Bookman Old Style"/>
                <w:color w:val="000000" w:themeColor="text1" w:themeTint="FF" w:themeShade="FF"/>
              </w:rPr>
              <w:t xml:space="preserve">informasi yang wajar dan </w:t>
            </w:r>
            <w:r w:rsidRPr="77E3ED45" w:rsidR="463E556C">
              <w:rPr>
                <w:rFonts w:ascii="Bookman Old Style" w:hAnsi="Bookman Old Style"/>
                <w:color w:val="000000" w:themeColor="text1" w:themeTint="FF" w:themeShade="FF"/>
              </w:rPr>
              <w:t>tersokong</w:t>
            </w:r>
            <w:r w:rsidRPr="77E3ED45" w:rsidR="463E556C">
              <w:rPr>
                <w:rFonts w:ascii="Bookman Old Style" w:hAnsi="Bookman Old Style"/>
                <w:color w:val="000000" w:themeColor="text1" w:themeTint="FF" w:themeShade="FF"/>
              </w:rPr>
              <w:t xml:space="preserve"> yang tersedia tanpa biaya atau upaya berlebihan pada tanggal pelaporan mengenai peristiwa masa lalu, kondisi kini, dan perkiraan kondisi ekonomi masa depan.</w:t>
            </w:r>
          </w:p>
        </w:tc>
        <w:tc>
          <w:tcPr>
            <w:tcW w:w="3210" w:type="dxa"/>
            <w:tcMar/>
          </w:tcPr>
          <w:p w:rsidRPr="005F1EA9" w:rsidR="00AE4D74" w:rsidP="77E3ED45" w:rsidRDefault="00AE4D74" w14:paraId="6A8BC9E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CB9A472" w14:textId="6BA4D45E">
            <w:pPr>
              <w:pStyle w:val="Normal"/>
              <w:spacing w:line="276" w:lineRule="auto"/>
              <w:jc w:val="both"/>
              <w:rPr>
                <w:rFonts w:ascii="Bookman Old Style" w:hAnsi="Bookman Old Style"/>
                <w:b w:val="1"/>
                <w:bCs w:val="1"/>
                <w:color w:val="000000" w:themeColor="text1" w:themeTint="FF" w:themeShade="FF"/>
              </w:rPr>
            </w:pPr>
          </w:p>
        </w:tc>
      </w:tr>
      <w:tr w:rsidR="64F2A1C0" w:rsidTr="77E3ED45" w14:paraId="10342372">
        <w:trPr>
          <w:trHeight w:val="300"/>
        </w:trPr>
        <w:tc>
          <w:tcPr>
            <w:tcW w:w="4102" w:type="dxa"/>
            <w:tcMar/>
          </w:tcPr>
          <w:p w:rsidR="64F2A1C0" w:rsidP="64F2A1C0" w:rsidRDefault="64F2A1C0" w14:paraId="55CB72F8" w14:textId="4C673AFA">
            <w:pPr>
              <w:pStyle w:val="Normal"/>
              <w:spacing w:line="276" w:lineRule="auto"/>
              <w:jc w:val="both"/>
              <w:rPr>
                <w:rFonts w:ascii="Bookman Old Style" w:hAnsi="Bookman Old Style"/>
                <w:color w:val="000000" w:themeColor="text1" w:themeTint="FF" w:themeShade="FF"/>
              </w:rPr>
            </w:pPr>
          </w:p>
        </w:tc>
        <w:tc>
          <w:tcPr>
            <w:tcW w:w="5520" w:type="dxa"/>
            <w:tcMar/>
          </w:tcPr>
          <w:p w:rsidR="0E3C549B" w:rsidP="77E3ED45" w:rsidRDefault="0E3C549B" w14:paraId="213D4403" w14:textId="7DB5A30D">
            <w:pPr>
              <w:pStyle w:val="ListParagraph"/>
              <w:numPr>
                <w:ilvl w:val="0"/>
                <w:numId w:val="5"/>
              </w:numPr>
              <w:spacing w:line="276" w:lineRule="auto"/>
              <w:ind w:left="540" w:hanging="540"/>
              <w:jc w:val="both"/>
              <w:rPr>
                <w:rFonts w:ascii="Bookman Old Style" w:hAnsi="Bookman Old Style"/>
                <w:color w:val="000000" w:themeColor="text1" w:themeTint="FF" w:themeShade="FF"/>
              </w:rPr>
            </w:pPr>
            <w:r w:rsidRPr="77E3ED45" w:rsidR="50345343">
              <w:rPr>
                <w:rFonts w:ascii="Bookman Old Style" w:hAnsi="Bookman Old Style"/>
                <w:color w:val="000000" w:themeColor="text1" w:themeTint="FF" w:themeShade="FF"/>
              </w:rPr>
              <w:t xml:space="preserve">Bank mempertimbangkan risiko atau kemungkinan terjadinya kerugian penurunan nilai yang mencerminkan kemungkinan terjadinya kerugian tersebut, meskipun kemungkinannya rendah. Namun demikian, Bank tidak harus </w:t>
            </w:r>
            <w:r w:rsidRPr="77E3ED45" w:rsidR="50345343">
              <w:rPr>
                <w:rFonts w:ascii="Bookman Old Style" w:hAnsi="Bookman Old Style"/>
                <w:color w:val="000000" w:themeColor="text1" w:themeTint="FF" w:themeShade="FF"/>
              </w:rPr>
              <w:t>mengidentifkasi</w:t>
            </w:r>
            <w:r w:rsidRPr="77E3ED45" w:rsidR="50345343">
              <w:rPr>
                <w:rFonts w:ascii="Bookman Old Style" w:hAnsi="Bookman Old Style"/>
                <w:color w:val="000000" w:themeColor="text1" w:themeTint="FF" w:themeShade="FF"/>
              </w:rPr>
              <w:t xml:space="preserve"> semua skenario yang mungkin terjadi. Misalnya, rata-rata kerugian penurunan nilai dari sekelompok besar instrumen keuangan syariah dengan kesamaan karakteristik risiko dapat menjadi perkiraan yang wajar dari jumlah probabilitas tertimbang. Dalam kondisi yang lain, Bank mungkin perlu </w:t>
            </w:r>
            <w:r w:rsidRPr="77E3ED45" w:rsidR="50345343">
              <w:rPr>
                <w:rFonts w:ascii="Bookman Old Style" w:hAnsi="Bookman Old Style"/>
                <w:color w:val="000000" w:themeColor="text1" w:themeTint="FF" w:themeShade="FF"/>
              </w:rPr>
              <w:t>mengindentifikasi</w:t>
            </w:r>
            <w:r w:rsidRPr="77E3ED45" w:rsidR="50345343">
              <w:rPr>
                <w:rFonts w:ascii="Bookman Old Style" w:hAnsi="Bookman Old Style"/>
                <w:color w:val="000000" w:themeColor="text1" w:themeTint="FF" w:themeShade="FF"/>
              </w:rPr>
              <w:t xml:space="preserve"> skenario-skenario dengan menetapkan arus kas dan probabilitas untuk keluaran tertentu di mana ekspektasi kerugian penurunan nilai mencerminkan setidaknya dua keluaran.</w:t>
            </w:r>
          </w:p>
        </w:tc>
        <w:tc>
          <w:tcPr>
            <w:tcW w:w="3210" w:type="dxa"/>
            <w:tcMar/>
          </w:tcPr>
          <w:p w:rsidR="0E3C549B" w:rsidP="64F2A1C0" w:rsidRDefault="0E3C549B" w14:paraId="11E367E3" w14:textId="46E2C470">
            <w:pPr>
              <w:pStyle w:val="Normal"/>
              <w:spacing w:line="276" w:lineRule="auto"/>
              <w:jc w:val="both"/>
              <w:rPr>
                <w:rFonts w:ascii="Bookman Old Style" w:hAnsi="Bookman Old Style"/>
                <w:b w:val="0"/>
                <w:bCs w:val="0"/>
                <w:color w:val="000000" w:themeColor="text1" w:themeTint="FF" w:themeShade="FF"/>
              </w:rPr>
            </w:pPr>
          </w:p>
        </w:tc>
        <w:tc>
          <w:tcPr>
            <w:tcW w:w="3585" w:type="dxa"/>
            <w:tcMar/>
          </w:tcPr>
          <w:p w:rsidR="0EB40964" w:rsidP="0EB40964" w:rsidRDefault="0EB40964" w14:paraId="47DEA55E" w14:textId="35883DE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EB714C8" w14:textId="77777777">
        <w:trPr>
          <w:trHeight w:val="300"/>
        </w:trPr>
        <w:tc>
          <w:tcPr>
            <w:tcW w:w="4102" w:type="dxa"/>
            <w:tcMar/>
          </w:tcPr>
          <w:p w:rsidRPr="005F1EA9" w:rsidR="00AE4D74" w:rsidP="77E3ED45" w:rsidRDefault="00AE4D74" w14:paraId="3CC9B79A"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245AD7" w:rsidP="0091688A" w:rsidRDefault="00245AD7" w14:paraId="2193166F" w14:textId="0E9AA7B5">
            <w:pPr>
              <w:pStyle w:val="ListParagraph"/>
              <w:numPr>
                <w:ilvl w:val="0"/>
                <w:numId w:val="5"/>
              </w:numPr>
              <w:tabs>
                <w:tab w:val="left" w:pos="1701"/>
              </w:tabs>
              <w:spacing w:line="276" w:lineRule="auto"/>
              <w:ind w:left="567" w:hanging="567"/>
              <w:jc w:val="both"/>
              <w:rPr>
                <w:rFonts w:ascii="Bookman Old Style" w:hAnsi="Bookman Old Style"/>
                <w:bCs/>
                <w:color w:val="000000" w:themeColor="text1"/>
              </w:rPr>
            </w:pPr>
            <w:r w:rsidRPr="005F1EA9">
              <w:rPr>
                <w:rFonts w:ascii="Bookman Old Style" w:hAnsi="Bookman Old Style"/>
                <w:bCs/>
                <w:color w:val="000000" w:themeColor="text1"/>
              </w:rPr>
              <w:t>Bank mengukur ekspektasi kerugian penurunan nilai aset keuangan syariah secara individual, atau secara kolektif untuk kelompok aset keuangan syariah yang memiliki kesamaan risiko kredit, contohnya mencakup, tetapi tidak terbatas pada:</w:t>
            </w:r>
          </w:p>
          <w:p w:rsidRPr="005F1EA9" w:rsidR="00245AD7" w:rsidP="0091688A" w:rsidRDefault="00245AD7" w14:paraId="22D0559A"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Jenis akad.</w:t>
            </w:r>
          </w:p>
          <w:p w:rsidRPr="005F1EA9" w:rsidR="00245AD7" w:rsidP="0091688A" w:rsidRDefault="00245AD7" w14:paraId="2D70AE0B"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Peringkat risiko kredit.</w:t>
            </w:r>
          </w:p>
          <w:p w:rsidRPr="005F1EA9" w:rsidR="00245AD7" w:rsidP="0091688A" w:rsidRDefault="00245AD7" w14:paraId="56D19F35"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Jenis agunan.</w:t>
            </w:r>
          </w:p>
          <w:p w:rsidRPr="005F1EA9" w:rsidR="00245AD7" w:rsidP="0091688A" w:rsidRDefault="00245AD7" w14:paraId="42D58B78"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Tanggal pengakuan awal.</w:t>
            </w:r>
          </w:p>
          <w:p w:rsidRPr="005F1EA9" w:rsidR="00245AD7" w:rsidP="0091688A" w:rsidRDefault="00245AD7" w14:paraId="155464EC"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Sisa waktu jatuh tempo.</w:t>
            </w:r>
          </w:p>
          <w:p w:rsidRPr="005F1EA9" w:rsidR="00245AD7" w:rsidP="0091688A" w:rsidRDefault="00245AD7" w14:paraId="61B05B8B"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Industri Nasabah.</w:t>
            </w:r>
          </w:p>
          <w:p w:rsidRPr="005F1EA9" w:rsidR="00245AD7" w:rsidP="0091688A" w:rsidRDefault="00245AD7" w14:paraId="45B4CAF9" w14:textId="77777777">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Lokasi geografis nasabah.</w:t>
            </w:r>
          </w:p>
          <w:p w:rsidRPr="005F1EA9" w:rsidR="00AE4D74" w:rsidP="0091688A" w:rsidRDefault="00245AD7" w14:paraId="2195680A" w14:textId="69F0CBF0">
            <w:pPr>
              <w:pStyle w:val="ListParagraph"/>
              <w:numPr>
                <w:ilvl w:val="0"/>
                <w:numId w:val="12"/>
              </w:numPr>
              <w:tabs>
                <w:tab w:val="left" w:pos="1134"/>
              </w:tabs>
              <w:spacing w:line="276" w:lineRule="auto"/>
              <w:ind w:left="929" w:hanging="362"/>
              <w:jc w:val="both"/>
              <w:rPr>
                <w:rFonts w:ascii="Bookman Old Style" w:hAnsi="Bookman Old Style"/>
                <w:bCs/>
                <w:color w:val="000000" w:themeColor="text1"/>
              </w:rPr>
            </w:pPr>
            <w:r w:rsidRPr="005F1EA9">
              <w:rPr>
                <w:rFonts w:ascii="Bookman Old Style" w:hAnsi="Bookman Old Style"/>
                <w:bCs/>
                <w:color w:val="000000" w:themeColor="text1"/>
              </w:rPr>
              <w:t xml:space="preserve">Nilai agunan secara relatif terhadap aset keuangan syariah, jika memiliki dampak pada kemungkinan terjadinya gagal bayar, misalnya rasio </w:t>
            </w:r>
            <w:r w:rsidRPr="005F1EA9">
              <w:rPr>
                <w:rFonts w:ascii="Bookman Old Style" w:hAnsi="Bookman Old Style"/>
                <w:bCs/>
                <w:i/>
                <w:iCs/>
                <w:color w:val="000000" w:themeColor="text1"/>
              </w:rPr>
              <w:t>finance-to-value</w:t>
            </w:r>
            <w:r w:rsidRPr="005F1EA9">
              <w:rPr>
                <w:rFonts w:ascii="Bookman Old Style" w:hAnsi="Bookman Old Style"/>
                <w:bCs/>
                <w:color w:val="000000" w:themeColor="text1"/>
              </w:rPr>
              <w:t>.</w:t>
            </w:r>
          </w:p>
        </w:tc>
        <w:tc>
          <w:tcPr>
            <w:tcW w:w="3210" w:type="dxa"/>
            <w:tcMar/>
          </w:tcPr>
          <w:p w:rsidRPr="005F1EA9" w:rsidR="00AE4D74" w:rsidP="77E3ED45" w:rsidRDefault="00AE4D74" w14:paraId="7BC4F9F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9B1050C" w14:textId="50634802">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1888012E" w14:textId="77777777">
        <w:trPr>
          <w:trHeight w:val="300"/>
        </w:trPr>
        <w:tc>
          <w:tcPr>
            <w:tcW w:w="4102" w:type="dxa"/>
            <w:tcMar/>
          </w:tcPr>
          <w:p w:rsidRPr="005F1EA9" w:rsidR="001B7E8A" w:rsidP="77E3ED45" w:rsidRDefault="001B7E8A" w14:paraId="44E1607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A3DEE" w:rsidR="001B7E8A" w:rsidP="0091688A" w:rsidRDefault="008A3DEE" w14:paraId="153E4B1D" w14:textId="4CAD0612">
            <w:pPr>
              <w:pStyle w:val="ListParagraph"/>
              <w:numPr>
                <w:ilvl w:val="0"/>
                <w:numId w:val="5"/>
              </w:numPr>
              <w:tabs>
                <w:tab w:val="left" w:pos="1701"/>
              </w:tabs>
              <w:spacing w:line="276" w:lineRule="auto"/>
              <w:ind w:left="567" w:hanging="567"/>
              <w:jc w:val="both"/>
              <w:rPr>
                <w:rFonts w:ascii="Bookman Old Style" w:hAnsi="Bookman Old Style"/>
                <w:bCs/>
                <w:color w:val="000000" w:themeColor="text1"/>
              </w:rPr>
            </w:pPr>
            <w:r w:rsidRPr="008A3DEE">
              <w:rPr>
                <w:rFonts w:ascii="Bookman Old Style" w:hAnsi="Bookman Old Style"/>
                <w:bCs/>
                <w:color w:val="000000" w:themeColor="text1"/>
              </w:rPr>
              <w:t>Keluaran probabilitas tertimbang:</w:t>
            </w:r>
          </w:p>
        </w:tc>
        <w:tc>
          <w:tcPr>
            <w:tcW w:w="3210" w:type="dxa"/>
            <w:tcMar/>
          </w:tcPr>
          <w:p w:rsidRPr="005F1EA9" w:rsidR="001B7E8A" w:rsidP="77E3ED45" w:rsidRDefault="001B7E8A" w14:paraId="11D44C8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128F1A3" w14:textId="652AF14C">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7553CC16" w14:textId="77777777">
        <w:trPr>
          <w:trHeight w:val="300"/>
        </w:trPr>
        <w:tc>
          <w:tcPr>
            <w:tcW w:w="4102" w:type="dxa"/>
            <w:tcMar/>
          </w:tcPr>
          <w:p w:rsidRPr="005F1EA9" w:rsidR="001B7E8A" w:rsidP="77E3ED45" w:rsidRDefault="001B7E8A" w14:paraId="0210E6AF"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A3DEE" w:rsidR="001B7E8A" w:rsidP="0091688A" w:rsidRDefault="008A3DEE" w14:paraId="5D6E84A4" w14:textId="70BF3D9A">
            <w:pPr>
              <w:pStyle w:val="ListParagraph"/>
              <w:numPr>
                <w:ilvl w:val="0"/>
                <w:numId w:val="39"/>
              </w:numPr>
              <w:tabs>
                <w:tab w:val="left" w:pos="1134"/>
              </w:tabs>
              <w:spacing w:line="276" w:lineRule="auto"/>
              <w:ind w:left="929"/>
              <w:jc w:val="both"/>
              <w:rPr>
                <w:rFonts w:ascii="Bookman Old Style" w:hAnsi="Bookman Old Style"/>
                <w:bCs/>
                <w:color w:val="000000" w:themeColor="text1"/>
              </w:rPr>
            </w:pPr>
            <w:r w:rsidRPr="008A3DEE">
              <w:rPr>
                <w:rFonts w:ascii="Bookman Old Style" w:hAnsi="Bookman Old Style"/>
                <w:bCs/>
                <w:color w:val="000000" w:themeColor="text1"/>
              </w:rPr>
              <w:t xml:space="preserve">Ekspektasi kerugian penurunan nilai mencerminkan kemungkinan kejadian </w:t>
            </w:r>
            <w:r w:rsidRPr="008A3DEE">
              <w:rPr>
                <w:rFonts w:ascii="Bookman Old Style" w:hAnsi="Bookman Old Style"/>
                <w:bCs/>
                <w:color w:val="000000" w:themeColor="text1"/>
              </w:rPr>
              <w:lastRenderedPageBreak/>
              <w:t>kerugian penurunan nilai, meskipun jika keluaran yang sangat mungkin terjadi adalah tidak ada kerugian penurunan nilai. Tujuannya bukan untuk menentukan skenario kondisi terburuk atau terbaik.</w:t>
            </w:r>
          </w:p>
        </w:tc>
        <w:tc>
          <w:tcPr>
            <w:tcW w:w="3210" w:type="dxa"/>
            <w:tcMar/>
          </w:tcPr>
          <w:p w:rsidRPr="005F1EA9" w:rsidR="001B7E8A" w:rsidP="77E3ED45" w:rsidRDefault="001B7E8A" w14:paraId="73E362D7"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88BAE2F" w14:textId="7C70C045">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60BE8784" w14:textId="77777777">
        <w:trPr>
          <w:trHeight w:val="300"/>
        </w:trPr>
        <w:tc>
          <w:tcPr>
            <w:tcW w:w="4102" w:type="dxa"/>
            <w:tcMar/>
          </w:tcPr>
          <w:p w:rsidRPr="005F1EA9" w:rsidR="001B7E8A" w:rsidP="77E3ED45" w:rsidRDefault="001B7E8A" w14:paraId="60A79D5F"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77E3ED45" w:rsidRDefault="008A3DEE" w14:paraId="194D35FB" w14:textId="41AE666B">
            <w:pPr>
              <w:pStyle w:val="ListParagraph"/>
              <w:numPr>
                <w:ilvl w:val="0"/>
                <w:numId w:val="39"/>
              </w:numPr>
              <w:tabs>
                <w:tab w:val="left" w:pos="1134"/>
              </w:tabs>
              <w:spacing w:line="276" w:lineRule="auto"/>
              <w:ind w:left="929"/>
              <w:jc w:val="both"/>
              <w:rPr>
                <w:rFonts w:ascii="Bookman Old Style" w:hAnsi="Bookman Old Style"/>
                <w:color w:val="000000" w:themeColor="text1"/>
              </w:rPr>
            </w:pPr>
            <w:r w:rsidRPr="77E3ED45" w:rsidR="64BA3078">
              <w:rPr>
                <w:rFonts w:ascii="Bookman Old Style" w:hAnsi="Bookman Old Style"/>
                <w:color w:val="000000" w:themeColor="text1" w:themeTint="FF" w:themeShade="FF"/>
              </w:rPr>
              <w:t xml:space="preserve">Bank disyaratkan menentukan ekspektasi kerugian penurunan nilai yang mencerminkan jumlah probabilitas tertimbang dan tidak bias dengan mengevaluasi rentang keluaran yang mungkin. Hal ini mungkin tidak memerlukan analisis yang kompleks. Pemodelan yang relatif sederhana tanpa simulasi </w:t>
            </w:r>
            <w:r w:rsidRPr="77E3ED45" w:rsidR="64BA3078">
              <w:rPr>
                <w:rFonts w:ascii="Bookman Old Style" w:hAnsi="Bookman Old Style"/>
                <w:color w:val="000000" w:themeColor="text1" w:themeTint="FF" w:themeShade="FF"/>
              </w:rPr>
              <w:t>detil</w:t>
            </w:r>
            <w:r w:rsidRPr="77E3ED45" w:rsidR="64BA3078">
              <w:rPr>
                <w:rFonts w:ascii="Bookman Old Style" w:hAnsi="Bookman Old Style"/>
                <w:color w:val="000000" w:themeColor="text1" w:themeTint="FF" w:themeShade="FF"/>
              </w:rPr>
              <w:t xml:space="preserve"> skenario dalam jumlah yang banyak, dapat memadai. Misalnya, rata-rata kerugian penurunan nilai dari sekelompok besar aset keuangan syariah dengan kesamaan karakteristik risiko dapat menjadi perkiraan yang wajar dari jumlah probabilitas tertimbang. Dalam kondisi yang lain, Bank mungkin perlu mengidentifikasi skenario-skenario dengan menetapkan arus kas dan probabilitas untuk keluaran tertentu </w:t>
            </w:r>
            <w:r w:rsidRPr="77E3ED45" w:rsidR="64BA3078">
              <w:rPr>
                <w:rFonts w:ascii="Bookman Old Style" w:hAnsi="Bookman Old Style"/>
                <w:color w:val="000000" w:themeColor="text1" w:themeTint="FF" w:themeShade="FF"/>
              </w:rPr>
              <w:t>dimana</w:t>
            </w:r>
            <w:r w:rsidRPr="77E3ED45" w:rsidR="64BA3078">
              <w:rPr>
                <w:rFonts w:ascii="Bookman Old Style" w:hAnsi="Bookman Old Style"/>
                <w:color w:val="000000" w:themeColor="text1" w:themeTint="FF" w:themeShade="FF"/>
              </w:rPr>
              <w:t xml:space="preserve"> ekspektasi kerugian penurunan nilai </w:t>
            </w:r>
            <w:r w:rsidRPr="77E3ED45" w:rsidR="64BA3078">
              <w:rPr>
                <w:rFonts w:ascii="Bookman Old Style" w:hAnsi="Bookman Old Style"/>
                <w:color w:val="000000" w:themeColor="text1" w:themeTint="FF" w:themeShade="FF"/>
              </w:rPr>
              <w:t>mencerminkan setidaknya dua keluaran.</w:t>
            </w:r>
          </w:p>
        </w:tc>
        <w:tc>
          <w:tcPr>
            <w:tcW w:w="3210" w:type="dxa"/>
            <w:tcMar/>
          </w:tcPr>
          <w:p w:rsidRPr="005F1EA9" w:rsidR="001B7E8A" w:rsidP="77E3ED45" w:rsidRDefault="001B7E8A" w14:paraId="421CAA5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820F07F" w14:textId="4FE04CC7">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3FD0A0FD" w14:textId="77777777">
        <w:trPr>
          <w:trHeight w:val="300"/>
        </w:trPr>
        <w:tc>
          <w:tcPr>
            <w:tcW w:w="4102" w:type="dxa"/>
            <w:tcMar/>
          </w:tcPr>
          <w:p w:rsidRPr="005F1EA9" w:rsidR="001B7E8A" w:rsidP="77E3ED45" w:rsidRDefault="001B7E8A" w14:paraId="41CCC9D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77E3ED45" w:rsidRDefault="00853880" w14:paraId="68686FF5" w14:textId="5C95FDB6">
            <w:pPr>
              <w:pStyle w:val="ListParagraph"/>
              <w:numPr>
                <w:ilvl w:val="0"/>
                <w:numId w:val="5"/>
              </w:numPr>
              <w:tabs>
                <w:tab w:val="left" w:pos="1701"/>
              </w:tabs>
              <w:spacing w:line="276" w:lineRule="auto"/>
              <w:ind w:left="567" w:hanging="567"/>
              <w:jc w:val="both"/>
              <w:rPr>
                <w:rFonts w:ascii="Bookman Old Style" w:hAnsi="Bookman Old Style"/>
                <w:color w:val="000000" w:themeColor="text1"/>
              </w:rPr>
            </w:pPr>
            <w:r w:rsidRPr="77E3ED45" w:rsidR="39EE231C">
              <w:rPr>
                <w:rFonts w:ascii="Bookman Old Style" w:hAnsi="Bookman Old Style"/>
                <w:color w:val="000000" w:themeColor="text1" w:themeTint="FF" w:themeShade="FF"/>
              </w:rPr>
              <w:t xml:space="preserve">Informasi wajar dan </w:t>
            </w:r>
            <w:r w:rsidRPr="77E3ED45" w:rsidR="39EE231C">
              <w:rPr>
                <w:rFonts w:ascii="Bookman Old Style" w:hAnsi="Bookman Old Style"/>
                <w:color w:val="000000" w:themeColor="text1" w:themeTint="FF" w:themeShade="FF"/>
              </w:rPr>
              <w:t>tersokong</w:t>
            </w:r>
            <w:r w:rsidRPr="77E3ED45" w:rsidR="39EE231C">
              <w:rPr>
                <w:rFonts w:ascii="Bookman Old Style" w:hAnsi="Bookman Old Style"/>
                <w:color w:val="000000" w:themeColor="text1" w:themeTint="FF" w:themeShade="FF"/>
              </w:rPr>
              <w:t xml:space="preserve"> </w:t>
            </w:r>
            <w:r w:rsidRPr="77E3ED45" w:rsidR="27BB490E">
              <w:rPr>
                <w:rFonts w:ascii="Bookman Old Style" w:hAnsi="Bookman Old Style"/>
                <w:color w:val="000000" w:themeColor="text1" w:themeTint="FF" w:themeShade="FF"/>
              </w:rPr>
              <w:t>yang digunakan:</w:t>
            </w:r>
          </w:p>
        </w:tc>
        <w:tc>
          <w:tcPr>
            <w:tcW w:w="3210" w:type="dxa"/>
            <w:tcMar/>
          </w:tcPr>
          <w:p w:rsidRPr="005F1EA9" w:rsidR="001B7E8A" w:rsidP="77E3ED45" w:rsidRDefault="001B7E8A" w14:paraId="099BF9F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79BE577" w14:textId="7F5D7016">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09A95B1F" w14:textId="77777777">
        <w:trPr>
          <w:trHeight w:val="300"/>
        </w:trPr>
        <w:tc>
          <w:tcPr>
            <w:tcW w:w="4102" w:type="dxa"/>
            <w:tcMar/>
          </w:tcPr>
          <w:p w:rsidRPr="005F1EA9" w:rsidR="001B7E8A" w:rsidP="77E3ED45" w:rsidRDefault="001B7E8A" w14:paraId="7915E57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77E3ED45" w:rsidRDefault="00E014FE" w14:paraId="5810DFFE" w14:textId="63423992">
            <w:pPr>
              <w:pStyle w:val="ListParagraph"/>
              <w:numPr>
                <w:ilvl w:val="0"/>
                <w:numId w:val="40"/>
              </w:numPr>
              <w:tabs>
                <w:tab w:val="left" w:pos="1134"/>
              </w:tabs>
              <w:spacing w:line="276" w:lineRule="auto"/>
              <w:ind w:left="929"/>
              <w:jc w:val="both"/>
              <w:rPr>
                <w:rFonts w:ascii="Bookman Old Style" w:hAnsi="Bookman Old Style"/>
                <w:color w:val="000000" w:themeColor="text1"/>
              </w:rPr>
            </w:pPr>
            <w:r w:rsidRPr="77E3ED45" w:rsidR="3A1FC2CC">
              <w:rPr>
                <w:rFonts w:ascii="Bookman Old Style" w:hAnsi="Bookman Old Style"/>
                <w:color w:val="000000" w:themeColor="text1" w:themeTint="FF" w:themeShade="FF"/>
              </w:rPr>
              <w:t xml:space="preserve">Ekspektasi kerugian penurunan nilai harus diukur dengan menggunakan informasi yang wajar dan </w:t>
            </w:r>
            <w:r w:rsidRPr="77E3ED45" w:rsidR="3A1FC2CC">
              <w:rPr>
                <w:rFonts w:ascii="Bookman Old Style" w:hAnsi="Bookman Old Style"/>
                <w:color w:val="000000" w:themeColor="text1" w:themeTint="FF" w:themeShade="FF"/>
              </w:rPr>
              <w:t>tersokong</w:t>
            </w:r>
            <w:r w:rsidRPr="77E3ED45" w:rsidR="3A1FC2CC">
              <w:rPr>
                <w:rFonts w:ascii="Bookman Old Style" w:hAnsi="Bookman Old Style"/>
                <w:color w:val="000000" w:themeColor="text1" w:themeTint="FF" w:themeShade="FF"/>
              </w:rPr>
              <w:t xml:space="preserve"> yaitu informasi yang tersedia secara wajar tanpa biaya atau upaya berlebihan pada tanggal pelaporan yang mencakup kejadian masa lalu, kondisi saat ini, dan prakiraan keadaan ekonomi masa depan.</w:t>
            </w:r>
          </w:p>
        </w:tc>
        <w:tc>
          <w:tcPr>
            <w:tcW w:w="3210" w:type="dxa"/>
            <w:tcMar/>
          </w:tcPr>
          <w:p w:rsidRPr="005F1EA9" w:rsidR="001B7E8A" w:rsidP="77E3ED45" w:rsidRDefault="001B7E8A" w14:paraId="1A6E0458"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DF08A4D" w14:textId="08FFB95B">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426B10B1" w14:textId="77777777">
        <w:trPr>
          <w:trHeight w:val="300"/>
        </w:trPr>
        <w:tc>
          <w:tcPr>
            <w:tcW w:w="4102" w:type="dxa"/>
            <w:tcMar/>
          </w:tcPr>
          <w:p w:rsidRPr="005F1EA9" w:rsidR="001B7E8A" w:rsidP="77E3ED45" w:rsidRDefault="001B7E8A" w14:paraId="3A34793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EA1734" w:rsidR="001B7E8A" w:rsidP="77E3ED45" w:rsidRDefault="00E13B28" w14:paraId="0A1ACD22" w14:textId="23645F10">
            <w:pPr>
              <w:pStyle w:val="ListParagraph"/>
              <w:numPr>
                <w:ilvl w:val="0"/>
                <w:numId w:val="40"/>
              </w:numPr>
              <w:tabs>
                <w:tab w:val="left" w:pos="1134"/>
              </w:tabs>
              <w:spacing w:line="276" w:lineRule="auto"/>
              <w:ind w:left="929"/>
              <w:jc w:val="both"/>
              <w:rPr>
                <w:rFonts w:ascii="Bookman Old Style" w:hAnsi="Bookman Old Style"/>
                <w:color w:val="000000" w:themeColor="text1"/>
              </w:rPr>
            </w:pPr>
            <w:r w:rsidRPr="77E3ED45" w:rsidR="69EACBD3">
              <w:rPr>
                <w:rFonts w:ascii="Bookman Old Style" w:hAnsi="Bookman Old Style"/>
                <w:color w:val="000000" w:themeColor="text1" w:themeTint="FF" w:themeShade="FF"/>
              </w:rPr>
              <w:t>Bank</w:t>
            </w:r>
            <w:r w:rsidRPr="77E3ED45" w:rsidR="69EACBD3">
              <w:rPr>
                <w:rFonts w:ascii="Bookman Old Style" w:hAnsi="Bookman Old Style"/>
                <w:color w:val="000000" w:themeColor="text1" w:themeTint="FF" w:themeShade="FF"/>
              </w:rPr>
              <w:t xml:space="preserve"> </w:t>
            </w:r>
            <w:r w:rsidRPr="77E3ED45" w:rsidR="69EACBD3">
              <w:rPr>
                <w:rFonts w:ascii="Bookman Old Style" w:hAnsi="Bookman Old Style"/>
                <w:color w:val="000000" w:themeColor="text1" w:themeTint="FF" w:themeShade="FF"/>
              </w:rPr>
              <w:t xml:space="preserve">tidak disyaratkan untuk </w:t>
            </w:r>
            <w:r w:rsidRPr="77E3ED45" w:rsidR="69EACBD3">
              <w:rPr>
                <w:rFonts w:ascii="Bookman Old Style" w:hAnsi="Bookman Old Style"/>
                <w:color w:val="000000" w:themeColor="text1" w:themeTint="FF" w:themeShade="FF"/>
              </w:rPr>
              <w:t>memasukan</w:t>
            </w:r>
            <w:r w:rsidRPr="77E3ED45" w:rsidR="69EACBD3">
              <w:rPr>
                <w:rFonts w:ascii="Bookman Old Style" w:hAnsi="Bookman Old Style"/>
                <w:color w:val="000000" w:themeColor="text1" w:themeTint="FF" w:themeShade="FF"/>
              </w:rPr>
              <w:t xml:space="preserve"> prakiraan kondisi masa depan selama perkiraan seluruh umur dari aset keuangan syariah. Bank disyaratkan untuk menggunakan pertimbangan yang derajatnya bergantung pada ketersediaan informasi rinci. Semakin jauh rentang waktu dari prakiraan maka ketersediaan informasi yang rinci menjadi semakin berkurang dan derajat pertimbangan yang digunakan menjadi semakin meningkat. Bank dapat membuat ekstrapolasi proyeksi dari informasi rinci yang </w:t>
            </w:r>
            <w:r w:rsidRPr="77E3ED45" w:rsidR="69EACBD3">
              <w:rPr>
                <w:rFonts w:ascii="Bookman Old Style" w:hAnsi="Bookman Old Style"/>
                <w:color w:val="000000" w:themeColor="text1" w:themeTint="FF" w:themeShade="FF"/>
              </w:rPr>
              <w:t>tersedia untuk periode yang jauh di masa depan.</w:t>
            </w:r>
          </w:p>
        </w:tc>
        <w:tc>
          <w:tcPr>
            <w:tcW w:w="3210" w:type="dxa"/>
            <w:tcMar/>
          </w:tcPr>
          <w:p w:rsidRPr="005F1EA9" w:rsidR="001B7E8A" w:rsidP="77E3ED45" w:rsidRDefault="001B7E8A" w14:paraId="413C53E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7A0823C" w14:textId="3EFDA2ED">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0B171851" w14:textId="77777777">
        <w:trPr>
          <w:trHeight w:val="300"/>
        </w:trPr>
        <w:tc>
          <w:tcPr>
            <w:tcW w:w="4102" w:type="dxa"/>
            <w:tcMar/>
          </w:tcPr>
          <w:p w:rsidRPr="005F1EA9" w:rsidR="001B7E8A" w:rsidP="77E3ED45" w:rsidRDefault="001B7E8A" w14:paraId="520BDB0C"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50C7EAD0" w:rsidRDefault="008060E5" w14:paraId="2BDF3C78" w14:textId="68D84E91">
            <w:pPr>
              <w:pStyle w:val="ListParagraph"/>
              <w:numPr>
                <w:ilvl w:val="0"/>
                <w:numId w:val="40"/>
              </w:numPr>
              <w:tabs>
                <w:tab w:val="left" w:pos="1134"/>
              </w:tabs>
              <w:spacing w:line="276" w:lineRule="auto"/>
              <w:ind w:left="929"/>
              <w:jc w:val="both"/>
              <w:rPr>
                <w:rFonts w:ascii="Bookman Old Style" w:hAnsi="Bookman Old Style"/>
                <w:color w:val="000000" w:themeColor="text1"/>
              </w:rPr>
            </w:pPr>
            <w:r w:rsidRPr="50C7EAD0" w:rsidR="008060E5">
              <w:rPr>
                <w:rFonts w:ascii="Bookman Old Style" w:hAnsi="Bookman Old Style"/>
                <w:color w:val="000000" w:themeColor="text1" w:themeTint="FF" w:themeShade="FF"/>
              </w:rPr>
              <w:t xml:space="preserve">Bank mempertimbangkan informasi wajar dan </w:t>
            </w:r>
            <w:r w:rsidRPr="50C7EAD0" w:rsidR="008060E5">
              <w:rPr>
                <w:rFonts w:ascii="Bookman Old Style" w:hAnsi="Bookman Old Style"/>
                <w:color w:val="000000" w:themeColor="text1" w:themeTint="FF" w:themeShade="FF"/>
              </w:rPr>
              <w:t>tersokong</w:t>
            </w:r>
            <w:r w:rsidRPr="50C7EAD0" w:rsidR="008060E5">
              <w:rPr>
                <w:rFonts w:ascii="Bookman Old Style" w:hAnsi="Bookman Old Style"/>
                <w:color w:val="000000" w:themeColor="text1" w:themeTint="FF" w:themeShade="FF"/>
              </w:rPr>
              <w:t xml:space="preserve"> yang tersedia tanpa biaya atau upaya berlebihan serta relevan dengan estimasi ekspektasi kerugian penurunan nilai, termasuk dampak dari perkiraan percepatan pelunasan. Informasi ini mencakup faktor yang spesifik bagi nasabah, kondisi ekonomi secara umum, penilaian kondisi terkini, dan arah prakiraan kondisi pada tanggal pelaporan. Bank dapat menggunakan berbagai sumber data internal dan eksternal yang mencakup pengalaman kerugian penurunan nilai historis secara internal, peringkat internal, pengalaman kerugian penurunan nilai entitas lain, serta peringkat, laporan, dan statistik eksternal. Bank yang tidak atau kurang memiliki sumber data yang bersifat spesifik bagi Bank, dapat menggunakan pengalaman kelompok sebaya (</w:t>
            </w:r>
            <w:r w:rsidRPr="50C7EAD0" w:rsidR="008060E5">
              <w:rPr>
                <w:rFonts w:ascii="Bookman Old Style" w:hAnsi="Bookman Old Style"/>
                <w:i w:val="1"/>
                <w:iCs w:val="1"/>
                <w:color w:val="000000" w:themeColor="text1" w:themeTint="FF" w:themeShade="FF"/>
              </w:rPr>
              <w:t>peer</w:t>
            </w:r>
            <w:r w:rsidRPr="50C7EAD0" w:rsidR="7E881E5B">
              <w:rPr>
                <w:rFonts w:ascii="Bookman Old Style" w:hAnsi="Bookman Old Style"/>
                <w:i w:val="1"/>
                <w:iCs w:val="1"/>
                <w:color w:val="000000" w:themeColor="text1" w:themeTint="FF" w:themeShade="FF"/>
              </w:rPr>
              <w:t xml:space="preserve"> </w:t>
            </w:r>
            <w:r w:rsidRPr="50C7EAD0" w:rsidR="008060E5">
              <w:rPr>
                <w:rFonts w:ascii="Bookman Old Style" w:hAnsi="Bookman Old Style"/>
                <w:i w:val="1"/>
                <w:iCs w:val="1"/>
                <w:color w:val="000000" w:themeColor="text1" w:themeTint="FF" w:themeShade="FF"/>
              </w:rPr>
              <w:t>group</w:t>
            </w:r>
            <w:r w:rsidRPr="50C7EAD0" w:rsidR="008060E5">
              <w:rPr>
                <w:rFonts w:ascii="Bookman Old Style" w:hAnsi="Bookman Old Style"/>
                <w:color w:val="000000" w:themeColor="text1" w:themeTint="FF" w:themeShade="FF"/>
              </w:rPr>
              <w:t>) untuk aset atau kelompok aset keuangan syariah yang sebanding.</w:t>
            </w:r>
          </w:p>
        </w:tc>
        <w:tc>
          <w:tcPr>
            <w:tcW w:w="3210" w:type="dxa"/>
            <w:tcMar/>
          </w:tcPr>
          <w:p w:rsidRPr="005F1EA9" w:rsidR="001B7E8A" w:rsidP="77E3ED45" w:rsidRDefault="001B7E8A" w14:paraId="2E1F8AA8"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92280E0" w14:textId="48D3AAEF">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1B23D9C1" w14:textId="77777777">
        <w:trPr>
          <w:trHeight w:val="300"/>
        </w:trPr>
        <w:tc>
          <w:tcPr>
            <w:tcW w:w="4102" w:type="dxa"/>
            <w:tcMar/>
          </w:tcPr>
          <w:p w:rsidRPr="005F1EA9" w:rsidR="001B7E8A" w:rsidP="77E3ED45" w:rsidRDefault="001B7E8A" w14:paraId="1F60E1C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0091688A" w:rsidRDefault="00CB42E5" w14:paraId="62C2DCD2" w14:textId="5DE60615">
            <w:pPr>
              <w:pStyle w:val="ListParagraph"/>
              <w:numPr>
                <w:ilvl w:val="0"/>
                <w:numId w:val="40"/>
              </w:numPr>
              <w:tabs>
                <w:tab w:val="left" w:pos="1134"/>
              </w:tabs>
              <w:spacing w:line="276" w:lineRule="auto"/>
              <w:ind w:left="929"/>
              <w:jc w:val="both"/>
              <w:rPr>
                <w:rFonts w:ascii="Bookman Old Style" w:hAnsi="Bookman Old Style"/>
                <w:bCs/>
                <w:color w:val="000000" w:themeColor="text1"/>
              </w:rPr>
            </w:pPr>
            <w:r w:rsidRPr="00CB42E5">
              <w:rPr>
                <w:rFonts w:ascii="Bookman Old Style" w:hAnsi="Bookman Old Style"/>
                <w:bCs/>
                <w:color w:val="000000" w:themeColor="text1"/>
              </w:rPr>
              <w:t>Dalam pengukuran ekspektasi kerugian penurunan nilai, informasi historis menjadi patokan penting. Bank menyesuaikan data historis dengan data terkini yang dapat diobservasi agar mencerminkan dampak dari kondisi saat ini dan prakiraan kondisi masa depan yang tidak memengaruhi periode yang menjadi basis data historis, serta untuk menghilangkan dari kondisi di periode historis yang tidak relevan terhadap arus kas di masa depan.</w:t>
            </w:r>
          </w:p>
        </w:tc>
        <w:tc>
          <w:tcPr>
            <w:tcW w:w="3210" w:type="dxa"/>
            <w:tcMar/>
          </w:tcPr>
          <w:p w:rsidRPr="005F1EA9" w:rsidR="001B7E8A" w:rsidP="77E3ED45" w:rsidRDefault="001B7E8A" w14:paraId="689E4758"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9E6E0C8" w14:textId="2523A794">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69192E81" w14:textId="77777777">
        <w:trPr>
          <w:trHeight w:val="300"/>
        </w:trPr>
        <w:tc>
          <w:tcPr>
            <w:tcW w:w="4102" w:type="dxa"/>
            <w:tcMar/>
          </w:tcPr>
          <w:p w:rsidRPr="005F1EA9" w:rsidR="001B7E8A" w:rsidP="77E3ED45" w:rsidRDefault="001B7E8A" w14:paraId="3F09AE0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77E3ED45" w:rsidRDefault="00A16645" w14:paraId="7166607D" w14:textId="6661895D">
            <w:pPr>
              <w:pStyle w:val="ListParagraph"/>
              <w:numPr>
                <w:ilvl w:val="0"/>
                <w:numId w:val="40"/>
              </w:numPr>
              <w:tabs>
                <w:tab w:val="left" w:pos="1134"/>
              </w:tabs>
              <w:spacing w:line="276" w:lineRule="auto"/>
              <w:ind w:left="929"/>
              <w:jc w:val="both"/>
              <w:rPr>
                <w:rFonts w:ascii="Bookman Old Style" w:hAnsi="Bookman Old Style"/>
                <w:color w:val="000000" w:themeColor="text1"/>
              </w:rPr>
            </w:pPr>
            <w:r w:rsidRPr="77E3ED45" w:rsidR="0144074F">
              <w:rPr>
                <w:rFonts w:ascii="Bookman Old Style" w:hAnsi="Bookman Old Style"/>
                <w:color w:val="000000" w:themeColor="text1" w:themeTint="FF" w:themeShade="FF"/>
              </w:rPr>
              <w:t xml:space="preserve">Dalam beberapa kasus, informasi wajar dan </w:t>
            </w:r>
            <w:r w:rsidRPr="77E3ED45" w:rsidR="0144074F">
              <w:rPr>
                <w:rFonts w:ascii="Bookman Old Style" w:hAnsi="Bookman Old Style"/>
                <w:color w:val="000000" w:themeColor="text1" w:themeTint="FF" w:themeShade="FF"/>
              </w:rPr>
              <w:t>tersokong</w:t>
            </w:r>
            <w:r w:rsidRPr="77E3ED45" w:rsidR="0144074F">
              <w:rPr>
                <w:rFonts w:ascii="Bookman Old Style" w:hAnsi="Bookman Old Style"/>
                <w:color w:val="000000" w:themeColor="text1" w:themeTint="FF" w:themeShade="FF"/>
              </w:rPr>
              <w:t xml:space="preserve"> yang terbaik adalah informasi historis tanpa perlu penyesuaian (bergantung pada sifat dan waktu penghitungan informasi historis tersebut) yang dipadankan dengan keadaan pada saat tanggal pelaporan dan karakteristik dari aset keuangan syariah. Bank secara berkala melakukan kajian terhadap metodologi dan asumsi yang digunakan agar perbedaan antara aktual dan estimasi kerugian penurunan nilai menjadi berkurang.</w:t>
            </w:r>
          </w:p>
        </w:tc>
        <w:tc>
          <w:tcPr>
            <w:tcW w:w="3210" w:type="dxa"/>
            <w:tcMar/>
          </w:tcPr>
          <w:p w:rsidRPr="005F1EA9" w:rsidR="001B7E8A" w:rsidP="77E3ED45" w:rsidRDefault="001B7E8A" w14:paraId="7F9097B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2652745" w14:textId="458C3A0F">
            <w:pPr>
              <w:pStyle w:val="Normal"/>
              <w:spacing w:line="276" w:lineRule="auto"/>
              <w:jc w:val="both"/>
              <w:rPr>
                <w:rFonts w:ascii="Bookman Old Style" w:hAnsi="Bookman Old Style"/>
                <w:b w:val="1"/>
                <w:bCs w:val="1"/>
                <w:color w:val="000000" w:themeColor="text1" w:themeTint="FF" w:themeShade="FF"/>
              </w:rPr>
            </w:pPr>
          </w:p>
        </w:tc>
      </w:tr>
      <w:tr w:rsidRPr="005F1EA9" w:rsidR="00CB42E5" w:rsidTr="77E3ED45" w14:paraId="73497DC2" w14:textId="77777777">
        <w:trPr>
          <w:trHeight w:val="300"/>
        </w:trPr>
        <w:tc>
          <w:tcPr>
            <w:tcW w:w="4102" w:type="dxa"/>
            <w:tcMar/>
          </w:tcPr>
          <w:p w:rsidRPr="005F1EA9" w:rsidR="00CB42E5" w:rsidP="77E3ED45" w:rsidRDefault="00CB42E5" w14:paraId="5B7021AF"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CB42E5" w:rsidP="0091688A" w:rsidRDefault="00C84777" w14:paraId="77C91FC5" w14:textId="6BFEF38F">
            <w:pPr>
              <w:pStyle w:val="ListParagraph"/>
              <w:numPr>
                <w:ilvl w:val="0"/>
                <w:numId w:val="40"/>
              </w:numPr>
              <w:tabs>
                <w:tab w:val="left" w:pos="1134"/>
              </w:tabs>
              <w:spacing w:line="276" w:lineRule="auto"/>
              <w:ind w:left="929"/>
              <w:jc w:val="both"/>
              <w:rPr>
                <w:rFonts w:ascii="Bookman Old Style" w:hAnsi="Bookman Old Style"/>
                <w:bCs/>
                <w:color w:val="000000" w:themeColor="text1"/>
              </w:rPr>
            </w:pPr>
            <w:r w:rsidRPr="00C84777">
              <w:rPr>
                <w:rFonts w:ascii="Bookman Old Style" w:hAnsi="Bookman Old Style"/>
                <w:bCs/>
                <w:color w:val="000000" w:themeColor="text1"/>
              </w:rPr>
              <w:t xml:space="preserve">Ekspektasi kerugian penurunan nilai menggambarkan perkiraan Bank sendiri </w:t>
            </w:r>
            <w:r w:rsidRPr="00C84777">
              <w:rPr>
                <w:rFonts w:ascii="Bookman Old Style" w:hAnsi="Bookman Old Style"/>
                <w:bCs/>
                <w:color w:val="000000" w:themeColor="text1"/>
              </w:rPr>
              <w:lastRenderedPageBreak/>
              <w:t>mengenai kerugian penurunan nilai. Walaupun demikian, Bank juga mempertimbangkan informasi pasar mengenai risiko kredit dari aset keuangan syariah tertentu atau serupa.</w:t>
            </w:r>
          </w:p>
        </w:tc>
        <w:tc>
          <w:tcPr>
            <w:tcW w:w="3210" w:type="dxa"/>
            <w:tcMar/>
          </w:tcPr>
          <w:p w:rsidRPr="005F1EA9" w:rsidR="00CB42E5" w:rsidP="77E3ED45" w:rsidRDefault="00CB42E5" w14:paraId="79D4C9AA"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F2372C8" w14:textId="27196A62">
            <w:pPr>
              <w:pStyle w:val="Normal"/>
              <w:spacing w:line="276" w:lineRule="auto"/>
              <w:jc w:val="both"/>
              <w:rPr>
                <w:rFonts w:ascii="Bookman Old Style" w:hAnsi="Bookman Old Style"/>
                <w:b w:val="1"/>
                <w:bCs w:val="1"/>
                <w:color w:val="000000" w:themeColor="text1" w:themeTint="FF" w:themeShade="FF"/>
              </w:rPr>
            </w:pPr>
          </w:p>
        </w:tc>
      </w:tr>
      <w:tr w:rsidRPr="005F1EA9" w:rsidR="00CB42E5" w:rsidTr="77E3ED45" w14:paraId="70A5B5E0" w14:textId="77777777">
        <w:trPr>
          <w:trHeight w:val="300"/>
        </w:trPr>
        <w:tc>
          <w:tcPr>
            <w:tcW w:w="4102" w:type="dxa"/>
            <w:tcMar/>
          </w:tcPr>
          <w:p w:rsidRPr="005F1EA9" w:rsidR="00CB42E5" w:rsidP="77E3ED45" w:rsidRDefault="00CB42E5" w14:paraId="42AF33B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CB42E5" w:rsidP="77E3ED45" w:rsidRDefault="006702FC" w14:paraId="56601FD1" w14:textId="053B9384">
            <w:pPr>
              <w:pStyle w:val="ListParagraph"/>
              <w:numPr>
                <w:ilvl w:val="0"/>
                <w:numId w:val="40"/>
              </w:numPr>
              <w:tabs>
                <w:tab w:val="left" w:pos="1134"/>
              </w:tabs>
              <w:spacing w:line="276" w:lineRule="auto"/>
              <w:ind w:left="929"/>
              <w:jc w:val="both"/>
              <w:rPr>
                <w:rFonts w:ascii="Bookman Old Style" w:hAnsi="Bookman Old Style"/>
                <w:color w:val="000000" w:themeColor="text1"/>
              </w:rPr>
            </w:pPr>
            <w:r w:rsidRPr="77E3ED45" w:rsidR="5D267A9D">
              <w:rPr>
                <w:rFonts w:ascii="Bookman Old Style" w:hAnsi="Bookman Old Style"/>
                <w:color w:val="000000" w:themeColor="text1" w:themeTint="FF" w:themeShade="FF"/>
              </w:rPr>
              <w:t xml:space="preserve">Untuk kepentingan operasional, Bank umumnya melakukan pemodelan untuk kerugian kredit </w:t>
            </w:r>
            <w:r w:rsidRPr="77E3ED45" w:rsidR="5D267A9D">
              <w:rPr>
                <w:rFonts w:ascii="Bookman Old Style" w:hAnsi="Bookman Old Style"/>
                <w:color w:val="000000" w:themeColor="text1" w:themeTint="FF" w:themeShade="FF"/>
              </w:rPr>
              <w:t>ekspektasian</w:t>
            </w:r>
            <w:r w:rsidRPr="77E3ED45" w:rsidR="5D267A9D">
              <w:rPr>
                <w:rFonts w:ascii="Bookman Old Style" w:hAnsi="Bookman Old Style"/>
                <w:color w:val="000000" w:themeColor="text1" w:themeTint="FF" w:themeShade="FF"/>
              </w:rPr>
              <w:t xml:space="preserve"> sebelum tanggal pelaporan. Dalam hal ini, Bank harus mempertimbangkan apakah pemodelan awal perlu disesuaikan untuk mencerminkan informasi yang tersedia setelah pemodelan awal namun sebelum tanggal pelaporan.</w:t>
            </w:r>
          </w:p>
        </w:tc>
        <w:tc>
          <w:tcPr>
            <w:tcW w:w="3210" w:type="dxa"/>
            <w:tcMar/>
          </w:tcPr>
          <w:p w:rsidRPr="005F1EA9" w:rsidR="00CB42E5" w:rsidP="77E3ED45" w:rsidRDefault="00CB42E5" w14:paraId="40B1661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ACBE177" w14:textId="45D9BAE4">
            <w:pPr>
              <w:pStyle w:val="Normal"/>
              <w:spacing w:line="276" w:lineRule="auto"/>
              <w:jc w:val="both"/>
              <w:rPr>
                <w:rFonts w:ascii="Bookman Old Style" w:hAnsi="Bookman Old Style"/>
                <w:b w:val="1"/>
                <w:bCs w:val="1"/>
                <w:color w:val="000000" w:themeColor="text1" w:themeTint="FF" w:themeShade="FF"/>
              </w:rPr>
            </w:pPr>
          </w:p>
        </w:tc>
      </w:tr>
      <w:tr w:rsidRPr="005F1EA9" w:rsidR="00CB42E5" w:rsidTr="77E3ED45" w14:paraId="3DCF59F0" w14:textId="77777777">
        <w:trPr>
          <w:trHeight w:val="300"/>
        </w:trPr>
        <w:tc>
          <w:tcPr>
            <w:tcW w:w="4102" w:type="dxa"/>
            <w:tcMar/>
          </w:tcPr>
          <w:p w:rsidRPr="005F1EA9" w:rsidR="00CB42E5" w:rsidP="77E3ED45" w:rsidRDefault="00CB42E5" w14:paraId="3C1F893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D12B5F" w:rsidR="00D12B5F" w:rsidP="77E3ED45" w:rsidRDefault="00D12B5F" w14:paraId="1A367B79" w14:textId="3606EB81">
            <w:pPr>
              <w:pStyle w:val="ListParagraph"/>
              <w:numPr>
                <w:ilvl w:val="0"/>
                <w:numId w:val="5"/>
              </w:numPr>
              <w:tabs>
                <w:tab w:val="left" w:pos="1701"/>
              </w:tabs>
              <w:spacing w:line="276" w:lineRule="auto"/>
              <w:ind w:left="567" w:hanging="567"/>
              <w:jc w:val="both"/>
              <w:rPr>
                <w:rFonts w:ascii="Bookman Old Style" w:hAnsi="Bookman Old Style"/>
                <w:color w:val="000000" w:themeColor="text1"/>
              </w:rPr>
            </w:pPr>
            <w:r w:rsidRPr="77E3ED45" w:rsidR="3A40E0C8">
              <w:rPr>
                <w:rFonts w:ascii="Bookman Old Style" w:hAnsi="Bookman Old Style"/>
                <w:color w:val="000000" w:themeColor="text1" w:themeTint="FF" w:themeShade="FF"/>
              </w:rPr>
              <w:t xml:space="preserve">Bank dapat menggunakan data kerugian historis dari </w:t>
            </w:r>
            <w:r w:rsidRPr="77E3ED45" w:rsidR="3A40E0C8">
              <w:rPr>
                <w:rFonts w:ascii="Bookman Old Style" w:hAnsi="Bookman Old Style"/>
                <w:i w:val="1"/>
                <w:iCs w:val="1"/>
                <w:color w:val="000000" w:themeColor="text1" w:themeTint="FF" w:themeShade="FF"/>
              </w:rPr>
              <w:t>peer</w:t>
            </w:r>
            <w:r w:rsidRPr="77E3ED45" w:rsidR="3A40E0C8">
              <w:rPr>
                <w:rFonts w:ascii="Bookman Old Style" w:hAnsi="Bookman Old Style"/>
                <w:i w:val="1"/>
                <w:iCs w:val="1"/>
                <w:color w:val="000000" w:themeColor="text1" w:themeTint="FF" w:themeShade="FF"/>
              </w:rPr>
              <w:t xml:space="preserve"> </w:t>
            </w:r>
            <w:r w:rsidRPr="77E3ED45" w:rsidR="3A40E0C8">
              <w:rPr>
                <w:rFonts w:ascii="Bookman Old Style" w:hAnsi="Bookman Old Style"/>
                <w:i w:val="1"/>
                <w:iCs w:val="1"/>
                <w:color w:val="000000" w:themeColor="text1" w:themeTint="FF" w:themeShade="FF"/>
              </w:rPr>
              <w:t>group</w:t>
            </w:r>
            <w:r w:rsidRPr="77E3ED45" w:rsidR="3A40E0C8">
              <w:rPr>
                <w:rFonts w:ascii="Bookman Old Style" w:hAnsi="Bookman Old Style"/>
                <w:color w:val="000000" w:themeColor="text1" w:themeTint="FF" w:themeShade="FF"/>
              </w:rPr>
              <w:t xml:space="preserve"> atas kelompok kredit yang serupa sampai Bank dapat memiliki data sendiri, yaitu dalam hal Bank:</w:t>
            </w:r>
          </w:p>
          <w:p w:rsidRPr="00D12B5F" w:rsidR="00D12B5F" w:rsidP="0091688A" w:rsidRDefault="00D12B5F" w14:paraId="372B9DE9" w14:textId="161024D4">
            <w:pPr>
              <w:pStyle w:val="ListParagraph"/>
              <w:numPr>
                <w:ilvl w:val="0"/>
                <w:numId w:val="41"/>
              </w:numPr>
              <w:tabs>
                <w:tab w:val="left" w:pos="1134"/>
              </w:tabs>
              <w:spacing w:line="276" w:lineRule="auto"/>
              <w:ind w:left="929"/>
              <w:jc w:val="both"/>
              <w:rPr>
                <w:rFonts w:ascii="Bookman Old Style" w:hAnsi="Bookman Old Style"/>
                <w:bCs/>
                <w:color w:val="000000" w:themeColor="text1"/>
              </w:rPr>
            </w:pPr>
            <w:r w:rsidRPr="00D12B5F">
              <w:rPr>
                <w:rFonts w:ascii="Bookman Old Style" w:hAnsi="Bookman Old Style"/>
                <w:bCs/>
                <w:color w:val="000000" w:themeColor="text1"/>
              </w:rPr>
              <w:t>tidak memiliki data kerugian historis yang cukup memadai atas kelompok kredit;</w:t>
            </w:r>
          </w:p>
          <w:p w:rsidRPr="00D12B5F" w:rsidR="00D12B5F" w:rsidP="0091688A" w:rsidRDefault="00D12B5F" w14:paraId="1F55BC07" w14:textId="620621D1">
            <w:pPr>
              <w:pStyle w:val="ListParagraph"/>
              <w:numPr>
                <w:ilvl w:val="0"/>
                <w:numId w:val="41"/>
              </w:numPr>
              <w:tabs>
                <w:tab w:val="left" w:pos="1134"/>
              </w:tabs>
              <w:spacing w:line="276" w:lineRule="auto"/>
              <w:ind w:left="929"/>
              <w:jc w:val="both"/>
              <w:rPr>
                <w:rFonts w:ascii="Bookman Old Style" w:hAnsi="Bookman Old Style"/>
                <w:bCs/>
                <w:color w:val="000000" w:themeColor="text1"/>
              </w:rPr>
            </w:pPr>
            <w:r w:rsidRPr="00D12B5F">
              <w:rPr>
                <w:rFonts w:ascii="Bookman Old Style" w:hAnsi="Bookman Old Style"/>
                <w:bCs/>
                <w:color w:val="000000" w:themeColor="text1"/>
              </w:rPr>
              <w:t>tidak pernah mengalami kerugian dari kelompok kredit atau tidak memiliki pengalaman kerugian yang memadai;</w:t>
            </w:r>
          </w:p>
          <w:p w:rsidRPr="00D12B5F" w:rsidR="00D12B5F" w:rsidP="0091688A" w:rsidRDefault="00D12B5F" w14:paraId="371B1DDA" w14:textId="7C832DCC">
            <w:pPr>
              <w:pStyle w:val="ListParagraph"/>
              <w:numPr>
                <w:ilvl w:val="0"/>
                <w:numId w:val="41"/>
              </w:numPr>
              <w:tabs>
                <w:tab w:val="left" w:pos="1134"/>
              </w:tabs>
              <w:spacing w:line="276" w:lineRule="auto"/>
              <w:ind w:left="929"/>
              <w:jc w:val="both"/>
              <w:rPr>
                <w:rFonts w:ascii="Bookman Old Style" w:hAnsi="Bookman Old Style"/>
                <w:bCs/>
                <w:color w:val="000000" w:themeColor="text1"/>
              </w:rPr>
            </w:pPr>
            <w:r w:rsidRPr="00D12B5F">
              <w:rPr>
                <w:rFonts w:ascii="Bookman Old Style" w:hAnsi="Bookman Old Style"/>
                <w:bCs/>
                <w:color w:val="000000" w:themeColor="text1"/>
              </w:rPr>
              <w:t>memberikan kredit kepada industri atau sektor yang belum dilakukan sebelumnya; dan/atau</w:t>
            </w:r>
          </w:p>
          <w:p w:rsidRPr="005F1EA9" w:rsidR="00CB42E5" w:rsidP="0091688A" w:rsidRDefault="00D12B5F" w14:paraId="20DF57C0" w14:textId="5BC710C9">
            <w:pPr>
              <w:pStyle w:val="ListParagraph"/>
              <w:numPr>
                <w:ilvl w:val="0"/>
                <w:numId w:val="41"/>
              </w:numPr>
              <w:tabs>
                <w:tab w:val="left" w:pos="1134"/>
              </w:tabs>
              <w:spacing w:line="276" w:lineRule="auto"/>
              <w:ind w:left="929"/>
              <w:jc w:val="both"/>
              <w:rPr>
                <w:rFonts w:ascii="Bookman Old Style" w:hAnsi="Bookman Old Style"/>
                <w:bCs/>
                <w:color w:val="000000" w:themeColor="text1"/>
              </w:rPr>
            </w:pPr>
            <w:r w:rsidRPr="00D12B5F">
              <w:rPr>
                <w:rFonts w:ascii="Bookman Old Style" w:hAnsi="Bookman Old Style"/>
                <w:bCs/>
                <w:color w:val="000000" w:themeColor="text1"/>
              </w:rPr>
              <w:lastRenderedPageBreak/>
              <w:t>baru didirikan.</w:t>
            </w:r>
          </w:p>
        </w:tc>
        <w:tc>
          <w:tcPr>
            <w:tcW w:w="3210" w:type="dxa"/>
            <w:tcMar/>
          </w:tcPr>
          <w:p w:rsidRPr="005F1EA9" w:rsidR="00CB42E5" w:rsidP="77E3ED45" w:rsidRDefault="00CB42E5" w14:paraId="33361BA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34FDD46" w14:textId="3E86EE3E">
            <w:pPr>
              <w:pStyle w:val="Normal"/>
              <w:spacing w:line="276" w:lineRule="auto"/>
              <w:jc w:val="both"/>
              <w:rPr>
                <w:rFonts w:ascii="Bookman Old Style" w:hAnsi="Bookman Old Style"/>
                <w:b w:val="1"/>
                <w:bCs w:val="1"/>
                <w:color w:val="000000" w:themeColor="text1" w:themeTint="FF" w:themeShade="FF"/>
              </w:rPr>
            </w:pPr>
          </w:p>
        </w:tc>
      </w:tr>
      <w:tr w:rsidRPr="005F1EA9" w:rsidR="00CB42E5" w:rsidTr="77E3ED45" w14:paraId="3E354AF6" w14:textId="77777777">
        <w:trPr>
          <w:trHeight w:val="300"/>
        </w:trPr>
        <w:tc>
          <w:tcPr>
            <w:tcW w:w="4102" w:type="dxa"/>
            <w:tcMar/>
          </w:tcPr>
          <w:p w:rsidRPr="005F1EA9" w:rsidR="00CB42E5" w:rsidP="77E3ED45" w:rsidRDefault="00CB42E5" w14:paraId="763F266F"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CB42E5" w:rsidP="0091688A" w:rsidRDefault="00D12B5F" w14:paraId="6FB27133" w14:textId="6FAECEE7">
            <w:pPr>
              <w:pStyle w:val="ListParagraph"/>
              <w:numPr>
                <w:ilvl w:val="0"/>
                <w:numId w:val="5"/>
              </w:numPr>
              <w:tabs>
                <w:tab w:val="left" w:pos="1701"/>
              </w:tabs>
              <w:spacing w:line="276" w:lineRule="auto"/>
              <w:ind w:left="567" w:hanging="567"/>
              <w:jc w:val="both"/>
              <w:rPr>
                <w:rFonts w:ascii="Bookman Old Style" w:hAnsi="Bookman Old Style"/>
                <w:bCs/>
                <w:color w:val="000000" w:themeColor="text1"/>
              </w:rPr>
            </w:pPr>
            <w:r>
              <w:rPr>
                <w:rFonts w:ascii="Bookman Old Style" w:hAnsi="Bookman Old Style"/>
                <w:bCs/>
                <w:color w:val="000000" w:themeColor="text1"/>
              </w:rPr>
              <w:t xml:space="preserve">Aset keuangan syariah </w:t>
            </w:r>
            <w:r w:rsidR="00F441BA">
              <w:rPr>
                <w:rFonts w:ascii="Bookman Old Style" w:hAnsi="Bookman Old Style"/>
                <w:bCs/>
                <w:color w:val="000000" w:themeColor="text1"/>
              </w:rPr>
              <w:t>dengan risiko kredit rendah:</w:t>
            </w:r>
          </w:p>
        </w:tc>
        <w:tc>
          <w:tcPr>
            <w:tcW w:w="3210" w:type="dxa"/>
            <w:tcMar/>
          </w:tcPr>
          <w:p w:rsidRPr="005F1EA9" w:rsidR="00CB42E5" w:rsidP="77E3ED45" w:rsidRDefault="00CB42E5" w14:paraId="2BAD9B8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4C8F24D" w14:textId="5278D130">
            <w:pPr>
              <w:pStyle w:val="Normal"/>
              <w:spacing w:line="276" w:lineRule="auto"/>
              <w:jc w:val="both"/>
              <w:rPr>
                <w:rFonts w:ascii="Bookman Old Style" w:hAnsi="Bookman Old Style"/>
                <w:b w:val="1"/>
                <w:bCs w:val="1"/>
                <w:color w:val="000000" w:themeColor="text1" w:themeTint="FF" w:themeShade="FF"/>
              </w:rPr>
            </w:pPr>
          </w:p>
        </w:tc>
      </w:tr>
      <w:tr w:rsidRPr="005F1EA9" w:rsidR="001B7E8A" w:rsidTr="77E3ED45" w14:paraId="6306E98F" w14:textId="77777777">
        <w:trPr>
          <w:trHeight w:val="300"/>
        </w:trPr>
        <w:tc>
          <w:tcPr>
            <w:tcW w:w="4102" w:type="dxa"/>
            <w:tcMar/>
          </w:tcPr>
          <w:p w:rsidRPr="005F1EA9" w:rsidR="001B7E8A" w:rsidP="77E3ED45" w:rsidRDefault="001B7E8A" w14:paraId="09CF763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1B7E8A" w:rsidP="0091688A" w:rsidRDefault="00FE0EC4" w14:paraId="76F6705F" w14:textId="0B4D4498">
            <w:pPr>
              <w:pStyle w:val="ListParagraph"/>
              <w:numPr>
                <w:ilvl w:val="0"/>
                <w:numId w:val="42"/>
              </w:numPr>
              <w:tabs>
                <w:tab w:val="left" w:pos="1134"/>
              </w:tabs>
              <w:spacing w:line="276" w:lineRule="auto"/>
              <w:ind w:left="929"/>
              <w:jc w:val="both"/>
              <w:rPr>
                <w:rFonts w:ascii="Bookman Old Style" w:hAnsi="Bookman Old Style"/>
                <w:bCs/>
                <w:color w:val="000000" w:themeColor="text1"/>
              </w:rPr>
            </w:pPr>
            <w:r w:rsidRPr="00FE0EC4">
              <w:rPr>
                <w:rFonts w:ascii="Bookman Old Style" w:hAnsi="Bookman Old Style"/>
                <w:bCs/>
                <w:color w:val="000000" w:themeColor="text1"/>
              </w:rPr>
              <w:t xml:space="preserve">Risiko kredit pada aset keuangan syariah dianggap rendah jika memiliki risiko gagal bayar yang rendah atau </w:t>
            </w:r>
            <w:r w:rsidR="00B9085A">
              <w:rPr>
                <w:rFonts w:ascii="Bookman Old Style" w:hAnsi="Bookman Old Style"/>
                <w:bCs/>
                <w:color w:val="000000" w:themeColor="text1"/>
              </w:rPr>
              <w:t xml:space="preserve">nasabah </w:t>
            </w:r>
            <w:r w:rsidRPr="00FE0EC4">
              <w:rPr>
                <w:rFonts w:ascii="Bookman Old Style" w:hAnsi="Bookman Old Style"/>
                <w:bCs/>
                <w:color w:val="000000" w:themeColor="text1"/>
              </w:rPr>
              <w:t>memiliki kapasitas yang kuat untuk memenuhi kewajiban arus kas kontraktualnya. Aset keuangan syariah tidak dipertimbangkan memiliki risiko kredit rendah ketika instrumen tersebut memiliki risiko kerugian rendah yang bergantung pada nilai agunan. Selain itu, aset keuangan syariah tidak dianggap memiliki risiko kredit rendah hanya karena memiliki risiko gagal bayar lebih rendah dibandingkan dengan aset keuangan lainnya yang dimiliki Bank.</w:t>
            </w:r>
          </w:p>
        </w:tc>
        <w:tc>
          <w:tcPr>
            <w:tcW w:w="3210" w:type="dxa"/>
            <w:tcMar/>
          </w:tcPr>
          <w:p w:rsidRPr="005F1EA9" w:rsidR="001B7E8A" w:rsidP="77E3ED45" w:rsidRDefault="001B7E8A" w14:paraId="6741D14A"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8107AB3" w14:textId="24FB49AE">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2ADE010C" w14:textId="77777777">
        <w:trPr>
          <w:trHeight w:val="300"/>
        </w:trPr>
        <w:tc>
          <w:tcPr>
            <w:tcW w:w="4102" w:type="dxa"/>
            <w:tcMar/>
          </w:tcPr>
          <w:p w:rsidRPr="005F1EA9" w:rsidR="00F441BA" w:rsidP="77E3ED45" w:rsidRDefault="00F441BA" w14:paraId="4DACD23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F441BA" w:rsidP="77E3ED45" w:rsidRDefault="00252E9F" w14:paraId="7A08F3F9" w14:textId="3D904B03">
            <w:pPr>
              <w:pStyle w:val="ListParagraph"/>
              <w:numPr>
                <w:ilvl w:val="0"/>
                <w:numId w:val="42"/>
              </w:numPr>
              <w:tabs>
                <w:tab w:val="left" w:pos="1134"/>
              </w:tabs>
              <w:spacing w:line="276" w:lineRule="auto"/>
              <w:ind w:left="929"/>
              <w:jc w:val="both"/>
              <w:rPr>
                <w:rFonts w:ascii="Bookman Old Style" w:hAnsi="Bookman Old Style"/>
                <w:color w:val="000000" w:themeColor="text1"/>
              </w:rPr>
            </w:pPr>
            <w:r w:rsidRPr="77E3ED45" w:rsidR="70BAE7FE">
              <w:rPr>
                <w:rFonts w:ascii="Bookman Old Style" w:hAnsi="Bookman Old Style"/>
                <w:color w:val="000000" w:themeColor="text1" w:themeTint="FF" w:themeShade="FF"/>
              </w:rPr>
              <w:t xml:space="preserve">Untuk menentukan apakah aset keuangan syariah memiliki risiko kredit rendah, Bank mungkin menggunakan peringkat risiko internal atau metodologi lain yang konsisten dengan definisi risiko kredit rendah yang dipahami secara global dan yang mempertimbangkan risiko dan jenis instrumen keuangan yang dinilai. </w:t>
            </w:r>
            <w:r w:rsidRPr="77E3ED45" w:rsidR="70BAE7FE">
              <w:rPr>
                <w:rFonts w:ascii="Bookman Old Style" w:hAnsi="Bookman Old Style"/>
                <w:color w:val="000000" w:themeColor="text1" w:themeTint="FF" w:themeShade="FF"/>
              </w:rPr>
              <w:t>Penilaian eksternal berupa peringkat “</w:t>
            </w:r>
            <w:r w:rsidRPr="77E3ED45" w:rsidR="70BAE7FE">
              <w:rPr>
                <w:rFonts w:ascii="Bookman Old Style" w:hAnsi="Bookman Old Style"/>
                <w:i w:val="1"/>
                <w:iCs w:val="1"/>
                <w:color w:val="000000" w:themeColor="text1" w:themeTint="FF" w:themeShade="FF"/>
              </w:rPr>
              <w:t>investment</w:t>
            </w:r>
            <w:r w:rsidRPr="77E3ED45" w:rsidR="70BAE7FE">
              <w:rPr>
                <w:rFonts w:ascii="Bookman Old Style" w:hAnsi="Bookman Old Style"/>
                <w:i w:val="1"/>
                <w:iCs w:val="1"/>
                <w:color w:val="000000" w:themeColor="text1" w:themeTint="FF" w:themeShade="FF"/>
              </w:rPr>
              <w:t xml:space="preserve"> </w:t>
            </w:r>
            <w:r w:rsidRPr="77E3ED45" w:rsidR="70BAE7FE">
              <w:rPr>
                <w:rFonts w:ascii="Bookman Old Style" w:hAnsi="Bookman Old Style"/>
                <w:i w:val="1"/>
                <w:iCs w:val="1"/>
                <w:color w:val="000000" w:themeColor="text1" w:themeTint="FF" w:themeShade="FF"/>
              </w:rPr>
              <w:t>grade</w:t>
            </w:r>
            <w:r w:rsidRPr="77E3ED45" w:rsidR="70BAE7FE">
              <w:rPr>
                <w:rFonts w:ascii="Bookman Old Style" w:hAnsi="Bookman Old Style"/>
                <w:color w:val="000000" w:themeColor="text1" w:themeTint="FF" w:themeShade="FF"/>
              </w:rPr>
              <w:t>” merupakan contoh penilaian yang dapat dipertimbangkan untuk aset keuangan syariah yang memiliki risiko kredit rendah. Akan tetapi, aset keuangan syariah tidak disyaratkan untuk dinilai secara eksternal agar dapat dipertimbangkan memiliki risiko kredit rendah.</w:t>
            </w:r>
          </w:p>
        </w:tc>
        <w:tc>
          <w:tcPr>
            <w:tcW w:w="3210" w:type="dxa"/>
            <w:tcMar/>
          </w:tcPr>
          <w:p w:rsidRPr="005F1EA9" w:rsidR="00F441BA" w:rsidP="77E3ED45" w:rsidRDefault="00F441BA" w14:paraId="4484848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9C7FD65" w14:textId="55AE77CB">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3FE34127" w14:textId="77777777">
        <w:trPr>
          <w:trHeight w:val="300"/>
        </w:trPr>
        <w:tc>
          <w:tcPr>
            <w:tcW w:w="4102" w:type="dxa"/>
            <w:tcMar/>
          </w:tcPr>
          <w:p w:rsidRPr="005F1EA9" w:rsidR="00F441BA" w:rsidP="77E3ED45" w:rsidRDefault="00F441BA" w14:paraId="0B7DD35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E5495B" w:rsidR="00F441BA" w:rsidP="77E3ED45" w:rsidRDefault="00E5495B" w14:paraId="7520C06F" w14:textId="1411C616">
            <w:pPr>
              <w:pStyle w:val="ListParagraph"/>
              <w:numPr>
                <w:ilvl w:val="0"/>
                <w:numId w:val="5"/>
              </w:numPr>
              <w:tabs>
                <w:tab w:val="left" w:pos="1701"/>
              </w:tabs>
              <w:spacing w:line="276" w:lineRule="auto"/>
              <w:ind w:left="567" w:hanging="567"/>
              <w:jc w:val="both"/>
              <w:rPr>
                <w:rFonts w:ascii="Bookman Old Style" w:hAnsi="Bookman Old Style"/>
                <w:color w:val="000000" w:themeColor="text1"/>
              </w:rPr>
            </w:pPr>
            <w:r w:rsidRPr="77E3ED45" w:rsidR="026082DD">
              <w:rPr>
                <w:rFonts w:ascii="Bookman Old Style" w:hAnsi="Bookman Old Style"/>
                <w:i w:val="1"/>
                <w:iCs w:val="1"/>
                <w:color w:val="000000" w:themeColor="text1" w:themeTint="FF" w:themeShade="FF"/>
              </w:rPr>
              <w:t>Macroeconomic</w:t>
            </w:r>
            <w:r w:rsidRPr="77E3ED45" w:rsidR="026082DD">
              <w:rPr>
                <w:rFonts w:ascii="Bookman Old Style" w:hAnsi="Bookman Old Style"/>
                <w:i w:val="1"/>
                <w:iCs w:val="1"/>
                <w:color w:val="000000" w:themeColor="text1" w:themeTint="FF" w:themeShade="FF"/>
              </w:rPr>
              <w:t xml:space="preserve"> </w:t>
            </w:r>
            <w:r w:rsidRPr="77E3ED45" w:rsidR="026082DD">
              <w:rPr>
                <w:rFonts w:ascii="Bookman Old Style" w:hAnsi="Bookman Old Style"/>
                <w:i w:val="1"/>
                <w:iCs w:val="1"/>
                <w:color w:val="000000" w:themeColor="text1" w:themeTint="FF" w:themeShade="FF"/>
              </w:rPr>
              <w:t>forecast</w:t>
            </w:r>
            <w:r w:rsidRPr="77E3ED45" w:rsidR="026082DD">
              <w:rPr>
                <w:rFonts w:ascii="Bookman Old Style" w:hAnsi="Bookman Old Style"/>
                <w:color w:val="000000" w:themeColor="text1" w:themeTint="FF" w:themeShade="FF"/>
              </w:rPr>
              <w:t xml:space="preserve"> dan </w:t>
            </w:r>
            <w:r w:rsidRPr="77E3ED45" w:rsidR="026082DD">
              <w:rPr>
                <w:rFonts w:ascii="Bookman Old Style" w:hAnsi="Bookman Old Style"/>
                <w:i w:val="1"/>
                <w:iCs w:val="1"/>
                <w:color w:val="000000" w:themeColor="text1" w:themeTint="FF" w:themeShade="FF"/>
              </w:rPr>
              <w:t>forward</w:t>
            </w:r>
            <w:r w:rsidRPr="77E3ED45" w:rsidR="026082DD">
              <w:rPr>
                <w:rFonts w:ascii="Bookman Old Style" w:hAnsi="Bookman Old Style"/>
                <w:i w:val="1"/>
                <w:iCs w:val="1"/>
                <w:color w:val="000000" w:themeColor="text1" w:themeTint="FF" w:themeShade="FF"/>
              </w:rPr>
              <w:t xml:space="preserve"> </w:t>
            </w:r>
            <w:r w:rsidRPr="77E3ED45" w:rsidR="026082DD">
              <w:rPr>
                <w:rFonts w:ascii="Bookman Old Style" w:hAnsi="Bookman Old Style"/>
                <w:i w:val="1"/>
                <w:iCs w:val="1"/>
                <w:color w:val="000000" w:themeColor="text1" w:themeTint="FF" w:themeShade="FF"/>
              </w:rPr>
              <w:t>looking</w:t>
            </w:r>
            <w:r w:rsidRPr="77E3ED45" w:rsidR="026082DD">
              <w:rPr>
                <w:rFonts w:ascii="Bookman Old Style" w:hAnsi="Bookman Old Style"/>
                <w:i w:val="1"/>
                <w:iCs w:val="1"/>
                <w:color w:val="000000" w:themeColor="text1" w:themeTint="FF" w:themeShade="FF"/>
              </w:rPr>
              <w:t xml:space="preserve"> </w:t>
            </w:r>
            <w:r w:rsidRPr="77E3ED45" w:rsidR="026082DD">
              <w:rPr>
                <w:rFonts w:ascii="Bookman Old Style" w:hAnsi="Bookman Old Style"/>
                <w:i w:val="1"/>
                <w:iCs w:val="1"/>
                <w:color w:val="000000" w:themeColor="text1" w:themeTint="FF" w:themeShade="FF"/>
              </w:rPr>
              <w:t>information</w:t>
            </w:r>
            <w:r w:rsidRPr="77E3ED45" w:rsidR="026082DD">
              <w:rPr>
                <w:rFonts w:ascii="Bookman Old Style" w:hAnsi="Bookman Old Style"/>
                <w:color w:val="000000" w:themeColor="text1" w:themeTint="FF" w:themeShade="FF"/>
              </w:rPr>
              <w:t>:</w:t>
            </w:r>
          </w:p>
        </w:tc>
        <w:tc>
          <w:tcPr>
            <w:tcW w:w="3210" w:type="dxa"/>
            <w:tcMar/>
          </w:tcPr>
          <w:p w:rsidRPr="005F1EA9" w:rsidR="00F441BA" w:rsidP="77E3ED45" w:rsidRDefault="00F441BA" w14:paraId="048365C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A8C1BF5" w14:textId="611D440E">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51573CA2" w14:textId="77777777">
        <w:trPr>
          <w:trHeight w:val="300"/>
        </w:trPr>
        <w:tc>
          <w:tcPr>
            <w:tcW w:w="4102" w:type="dxa"/>
            <w:tcMar/>
          </w:tcPr>
          <w:p w:rsidRPr="005F1EA9" w:rsidR="00F441BA" w:rsidP="77E3ED45" w:rsidRDefault="00F441BA" w14:paraId="6F488CF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F441BA" w:rsidP="0091688A" w:rsidRDefault="002C65EF" w14:paraId="4D549E12" w14:textId="534C4E6A">
            <w:pPr>
              <w:pStyle w:val="ListParagraph"/>
              <w:numPr>
                <w:ilvl w:val="0"/>
                <w:numId w:val="43"/>
              </w:numPr>
              <w:tabs>
                <w:tab w:val="left" w:pos="1134"/>
              </w:tabs>
              <w:spacing w:line="276" w:lineRule="auto"/>
              <w:ind w:left="929"/>
              <w:jc w:val="both"/>
              <w:rPr>
                <w:rFonts w:ascii="Bookman Old Style" w:hAnsi="Bookman Old Style"/>
                <w:bCs/>
                <w:color w:val="000000" w:themeColor="text1"/>
              </w:rPr>
            </w:pPr>
            <w:r w:rsidRPr="002C65EF">
              <w:rPr>
                <w:rFonts w:ascii="Bookman Old Style" w:hAnsi="Bookman Old Style"/>
                <w:bCs/>
                <w:color w:val="000000" w:themeColor="text1"/>
              </w:rPr>
              <w:t>Estimasi terhadap perubahan arus kas masa datang harus mencerminkan dan memiliki arah yang konsisten dengan perubahan data dan informasi terkait yang dapat diobservasi dari satu periode ke periode berikutnya, misalnya perubahan tingkat pengangguran, harga properti, harga komoditas, status pembayaran, atau faktor-faktor lainnya yang merupakan indikasi timbulnya kerugian dalam kelompok kredit serta besarannya.</w:t>
            </w:r>
          </w:p>
        </w:tc>
        <w:tc>
          <w:tcPr>
            <w:tcW w:w="3210" w:type="dxa"/>
            <w:tcMar/>
          </w:tcPr>
          <w:p w:rsidRPr="005F1EA9" w:rsidR="00F441BA" w:rsidP="77E3ED45" w:rsidRDefault="00F441BA" w14:paraId="4240F72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C08FFEE" w14:textId="0534BAB7">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7F577E7C" w14:textId="77777777">
        <w:trPr>
          <w:trHeight w:val="300"/>
        </w:trPr>
        <w:tc>
          <w:tcPr>
            <w:tcW w:w="4102" w:type="dxa"/>
            <w:tcMar/>
          </w:tcPr>
          <w:p w:rsidRPr="005F1EA9" w:rsidR="00F441BA" w:rsidP="77E3ED45" w:rsidRDefault="00F441BA" w14:paraId="5DFA4ED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D347D2" w:rsidR="00F441BA" w:rsidP="77E3ED45" w:rsidRDefault="00D347D2" w14:paraId="66AE8D9A" w14:textId="25F4C6DD">
            <w:pPr>
              <w:pStyle w:val="ListParagraph"/>
              <w:numPr>
                <w:ilvl w:val="0"/>
                <w:numId w:val="43"/>
              </w:numPr>
              <w:tabs>
                <w:tab w:val="left" w:pos="1134"/>
              </w:tabs>
              <w:spacing w:line="276" w:lineRule="auto"/>
              <w:ind w:left="929"/>
              <w:jc w:val="both"/>
              <w:rPr>
                <w:rFonts w:ascii="Bookman Old Style" w:hAnsi="Bookman Old Style"/>
                <w:color w:val="000000" w:themeColor="text1"/>
              </w:rPr>
            </w:pPr>
            <w:r w:rsidRPr="77E3ED45" w:rsidR="31A5DD0B">
              <w:rPr>
                <w:rFonts w:ascii="Bookman Old Style" w:hAnsi="Bookman Old Style"/>
                <w:color w:val="000000" w:themeColor="text1" w:themeTint="FF" w:themeShade="FF"/>
              </w:rPr>
              <w:t xml:space="preserve">Dalam hal Bank menggunakan tingkat kerugian </w:t>
            </w:r>
            <w:r w:rsidRPr="77E3ED45" w:rsidR="31A5DD0B">
              <w:rPr>
                <w:rFonts w:ascii="Bookman Old Style" w:hAnsi="Bookman Old Style"/>
                <w:i w:val="1"/>
                <w:iCs w:val="1"/>
                <w:color w:val="000000" w:themeColor="text1" w:themeTint="FF" w:themeShade="FF"/>
              </w:rPr>
              <w:t>forward</w:t>
            </w:r>
            <w:r w:rsidRPr="77E3ED45" w:rsidR="31A5DD0B">
              <w:rPr>
                <w:rFonts w:ascii="Bookman Old Style" w:hAnsi="Bookman Old Style"/>
                <w:i w:val="1"/>
                <w:iCs w:val="1"/>
                <w:color w:val="000000" w:themeColor="text1" w:themeTint="FF" w:themeShade="FF"/>
              </w:rPr>
              <w:t xml:space="preserve"> </w:t>
            </w:r>
            <w:r w:rsidRPr="77E3ED45" w:rsidR="31A5DD0B">
              <w:rPr>
                <w:rFonts w:ascii="Bookman Old Style" w:hAnsi="Bookman Old Style"/>
                <w:i w:val="1"/>
                <w:iCs w:val="1"/>
                <w:color w:val="000000" w:themeColor="text1" w:themeTint="FF" w:themeShade="FF"/>
              </w:rPr>
              <w:t>looking</w:t>
            </w:r>
            <w:r w:rsidRPr="77E3ED45" w:rsidR="31A5DD0B">
              <w:rPr>
                <w:rFonts w:ascii="Bookman Old Style" w:hAnsi="Bookman Old Style"/>
                <w:color w:val="000000" w:themeColor="text1" w:themeTint="FF" w:themeShade="FF"/>
              </w:rPr>
              <w:t xml:space="preserve"> dalam mengestimasi arus kas masa datang, perlu diperhatikan bahwa tingkat kerugian historis yang diterapkan pada </w:t>
            </w:r>
            <w:r w:rsidRPr="77E3ED45" w:rsidR="31A5DD0B">
              <w:rPr>
                <w:rFonts w:ascii="Bookman Old Style" w:hAnsi="Bookman Old Style"/>
                <w:color w:val="000000" w:themeColor="text1" w:themeTint="FF" w:themeShade="FF"/>
              </w:rPr>
              <w:t>suatu kelompok kredit harus merupakan tingkat kerugian yang diperoleh berdasarkan observasi atas data kerugian masa lalu pada kelompok kredit yang sama atau serupa. Oleh karena itu, metode yang digunakan harus mampu menghubungkan setiap kelompok kredit dengan data dan informasi mengenai kerugian masa lalu yang pernah dialami oleh kelompok kredit dengan karakteristik risiko kredit serupa, dan dengan data serta informasi yang relevan yang dapat diobservasi yang mencerminkan kondisi terkini.</w:t>
            </w:r>
          </w:p>
        </w:tc>
        <w:tc>
          <w:tcPr>
            <w:tcW w:w="3210" w:type="dxa"/>
            <w:tcMar/>
          </w:tcPr>
          <w:p w:rsidRPr="005F1EA9" w:rsidR="00F441BA" w:rsidP="77E3ED45" w:rsidRDefault="00F441BA" w14:paraId="517B397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618DA22" w14:textId="7C2B1463">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1A74447F" w14:textId="77777777">
        <w:trPr>
          <w:trHeight w:val="300"/>
        </w:trPr>
        <w:tc>
          <w:tcPr>
            <w:tcW w:w="4102" w:type="dxa"/>
            <w:tcMar/>
          </w:tcPr>
          <w:p w:rsidRPr="005F1EA9" w:rsidR="00F441BA" w:rsidP="77E3ED45" w:rsidRDefault="00F441BA" w14:paraId="0DEF8CC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E56EC7" w:rsidR="00F441BA" w:rsidP="77E3ED45" w:rsidRDefault="00E56EC7" w14:paraId="39F90856" w14:textId="13A5E22B">
            <w:pPr>
              <w:pStyle w:val="ListParagraph"/>
              <w:numPr>
                <w:ilvl w:val="0"/>
                <w:numId w:val="43"/>
              </w:numPr>
              <w:tabs>
                <w:tab w:val="left" w:pos="1134"/>
              </w:tabs>
              <w:spacing w:line="276" w:lineRule="auto"/>
              <w:ind w:left="929"/>
              <w:jc w:val="both"/>
              <w:rPr>
                <w:rFonts w:ascii="Bookman Old Style" w:hAnsi="Bookman Old Style"/>
                <w:color w:val="000000" w:themeColor="text1"/>
              </w:rPr>
            </w:pPr>
            <w:r w:rsidRPr="77E3ED45" w:rsidR="2B3EF80A">
              <w:rPr>
                <w:rFonts w:ascii="Bookman Old Style" w:hAnsi="Bookman Old Style"/>
                <w:color w:val="000000" w:themeColor="text1" w:themeTint="FF" w:themeShade="FF"/>
              </w:rPr>
              <w:t xml:space="preserve">Informasi </w:t>
            </w:r>
            <w:r w:rsidRPr="77E3ED45" w:rsidR="2B3EF80A">
              <w:rPr>
                <w:rFonts w:ascii="Bookman Old Style" w:hAnsi="Bookman Old Style"/>
                <w:i w:val="1"/>
                <w:iCs w:val="1"/>
                <w:color w:val="000000" w:themeColor="text1" w:themeTint="FF" w:themeShade="FF"/>
              </w:rPr>
              <w:t>forward</w:t>
            </w:r>
            <w:r w:rsidRPr="77E3ED45" w:rsidR="2B3EF80A">
              <w:rPr>
                <w:rFonts w:ascii="Bookman Old Style" w:hAnsi="Bookman Old Style"/>
                <w:i w:val="1"/>
                <w:iCs w:val="1"/>
                <w:color w:val="000000" w:themeColor="text1" w:themeTint="FF" w:themeShade="FF"/>
              </w:rPr>
              <w:t xml:space="preserve"> </w:t>
            </w:r>
            <w:r w:rsidRPr="77E3ED45" w:rsidR="2B3EF80A">
              <w:rPr>
                <w:rFonts w:ascii="Bookman Old Style" w:hAnsi="Bookman Old Style"/>
                <w:i w:val="1"/>
                <w:iCs w:val="1"/>
                <w:color w:val="000000" w:themeColor="text1" w:themeTint="FF" w:themeShade="FF"/>
              </w:rPr>
              <w:t>looking</w:t>
            </w:r>
            <w:r w:rsidRPr="77E3ED45" w:rsidR="2B3EF80A">
              <w:rPr>
                <w:rFonts w:ascii="Bookman Old Style" w:hAnsi="Bookman Old Style"/>
                <w:color w:val="000000" w:themeColor="text1" w:themeTint="FF" w:themeShade="FF"/>
              </w:rPr>
              <w:t xml:space="preserve"> yang digunakan dapat mempertimbangkan kondisi internal dan eksternal, antara lain:</w:t>
            </w:r>
          </w:p>
        </w:tc>
        <w:tc>
          <w:tcPr>
            <w:tcW w:w="3210" w:type="dxa"/>
            <w:tcMar/>
          </w:tcPr>
          <w:p w:rsidRPr="005F1EA9" w:rsidR="00F441BA" w:rsidP="77E3ED45" w:rsidRDefault="00F441BA" w14:paraId="21C194C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CE75AAB" w14:textId="158ACAF2">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3C4E9EB5" w14:textId="77777777">
        <w:trPr>
          <w:trHeight w:val="300"/>
        </w:trPr>
        <w:tc>
          <w:tcPr>
            <w:tcW w:w="4102" w:type="dxa"/>
            <w:tcMar/>
          </w:tcPr>
          <w:p w:rsidRPr="005F1EA9" w:rsidR="00F441BA" w:rsidP="77E3ED45" w:rsidRDefault="00F441BA" w14:paraId="350E3BD8"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F441BA" w:rsidP="77E3ED45" w:rsidRDefault="00861DB7" w14:paraId="7E1A959F" w14:textId="7367EA09">
            <w:pPr>
              <w:pStyle w:val="ListParagraph"/>
              <w:numPr>
                <w:ilvl w:val="0"/>
                <w:numId w:val="44"/>
              </w:numPr>
              <w:tabs>
                <w:tab w:val="left" w:pos="1701"/>
              </w:tabs>
              <w:spacing w:line="276" w:lineRule="auto"/>
              <w:ind w:left="1355" w:hanging="426"/>
              <w:jc w:val="both"/>
              <w:rPr>
                <w:rFonts w:ascii="Bookman Old Style" w:hAnsi="Bookman Old Style"/>
                <w:color w:val="000000" w:themeColor="text1"/>
              </w:rPr>
            </w:pPr>
            <w:r w:rsidRPr="77E3ED45" w:rsidR="013ABA85">
              <w:rPr>
                <w:rFonts w:ascii="Bookman Old Style" w:hAnsi="Bookman Old Style"/>
                <w:color w:val="000000" w:themeColor="text1" w:themeTint="FF" w:themeShade="FF"/>
              </w:rPr>
              <w:t xml:space="preserve">Kondisi eksternal, misalnya tingkat produk domestik bruto (PDB), inflasi, tingkat pengangguran, permasalahan industri, pengalaman bank lain dalam </w:t>
            </w:r>
            <w:r w:rsidRPr="77E3ED45" w:rsidR="013ABA85">
              <w:rPr>
                <w:rFonts w:ascii="Bookman Old Style" w:hAnsi="Bookman Old Style"/>
                <w:color w:val="000000" w:themeColor="text1" w:themeTint="FF" w:themeShade="FF"/>
              </w:rPr>
              <w:t>peer</w:t>
            </w:r>
            <w:r w:rsidRPr="77E3ED45" w:rsidR="013ABA85">
              <w:rPr>
                <w:rFonts w:ascii="Bookman Old Style" w:hAnsi="Bookman Old Style"/>
                <w:color w:val="000000" w:themeColor="text1" w:themeTint="FF" w:themeShade="FF"/>
              </w:rPr>
              <w:t xml:space="preserve"> </w:t>
            </w:r>
            <w:r w:rsidRPr="77E3ED45" w:rsidR="013ABA85">
              <w:rPr>
                <w:rFonts w:ascii="Bookman Old Style" w:hAnsi="Bookman Old Style"/>
                <w:color w:val="000000" w:themeColor="text1" w:themeTint="FF" w:themeShade="FF"/>
              </w:rPr>
              <w:t>group</w:t>
            </w:r>
            <w:r w:rsidRPr="77E3ED45" w:rsidR="013ABA85">
              <w:rPr>
                <w:rFonts w:ascii="Bookman Old Style" w:hAnsi="Bookman Old Style"/>
                <w:color w:val="000000" w:themeColor="text1" w:themeTint="FF" w:themeShade="FF"/>
              </w:rPr>
              <w:t>, pertumbuhan pembiayaan, pertumbuhan dana pihak ketiga (DPK), ekspor, impor</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industry</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business</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tendency</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consumer</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comfort</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index</w:t>
            </w:r>
            <w:r w:rsidRPr="77E3ED45" w:rsidR="013ABA85">
              <w:rPr>
                <w:rFonts w:ascii="Bookman Old Style" w:hAnsi="Bookman Old Style"/>
                <w:i w:val="1"/>
                <w:iCs w:val="1"/>
                <w:color w:val="000000" w:themeColor="text1" w:themeTint="FF" w:themeShade="FF"/>
              </w:rPr>
              <w:t xml:space="preserve">, net </w:t>
            </w:r>
            <w:r w:rsidRPr="77E3ED45" w:rsidR="013ABA85">
              <w:rPr>
                <w:rFonts w:ascii="Bookman Old Style" w:hAnsi="Bookman Old Style"/>
                <w:i w:val="1"/>
                <w:iCs w:val="1"/>
                <w:color w:val="000000" w:themeColor="text1" w:themeTint="FF" w:themeShade="FF"/>
              </w:rPr>
              <w:t>foreign</w:t>
            </w:r>
            <w:r w:rsidRPr="77E3ED45" w:rsidR="013ABA85">
              <w:rPr>
                <w:rFonts w:ascii="Bookman Old Style" w:hAnsi="Bookman Old Style"/>
                <w:i w:val="1"/>
                <w:iCs w:val="1"/>
                <w:color w:val="000000" w:themeColor="text1" w:themeTint="FF" w:themeShade="FF"/>
              </w:rPr>
              <w:t xml:space="preserve"> reserve</w:t>
            </w:r>
            <w:r w:rsidRPr="77E3ED45" w:rsidR="013ABA85">
              <w:rPr>
                <w:rFonts w:ascii="Bookman Old Style" w:hAnsi="Bookman Old Style"/>
                <w:color w:val="000000" w:themeColor="text1" w:themeTint="FF" w:themeShade="FF"/>
              </w:rPr>
              <w:t xml:space="preserve">, </w:t>
            </w:r>
            <w:r w:rsidRPr="77E3ED45" w:rsidR="013ABA85">
              <w:rPr>
                <w:rFonts w:ascii="Bookman Old Style" w:hAnsi="Bookman Old Style"/>
                <w:color w:val="000000" w:themeColor="text1" w:themeTint="FF" w:themeShade="FF"/>
              </w:rPr>
              <w:t xml:space="preserve">kapitalisasi pasar, pertumbuhan populasi, utang luar negeri, </w:t>
            </w:r>
            <w:r w:rsidRPr="77E3ED45" w:rsidR="013ABA85">
              <w:rPr>
                <w:rFonts w:ascii="Bookman Old Style" w:hAnsi="Bookman Old Style"/>
                <w:i w:val="1"/>
                <w:iCs w:val="1"/>
                <w:color w:val="000000" w:themeColor="text1" w:themeTint="FF" w:themeShade="FF"/>
              </w:rPr>
              <w:t>non-</w:t>
            </w:r>
            <w:r w:rsidRPr="77E3ED45" w:rsidR="013ABA85">
              <w:rPr>
                <w:rFonts w:ascii="Bookman Old Style" w:hAnsi="Bookman Old Style"/>
                <w:i w:val="1"/>
                <w:iCs w:val="1"/>
                <w:color w:val="000000" w:themeColor="text1" w:themeTint="FF" w:themeShade="FF"/>
              </w:rPr>
              <w:t>performing</w:t>
            </w:r>
            <w:r w:rsidRPr="77E3ED45" w:rsidR="013ABA85">
              <w:rPr>
                <w:rFonts w:ascii="Bookman Old Style" w:hAnsi="Bookman Old Style"/>
                <w:i w:val="1"/>
                <w:iCs w:val="1"/>
                <w:color w:val="000000" w:themeColor="text1" w:themeTint="FF" w:themeShade="FF"/>
              </w:rPr>
              <w:t xml:space="preserve"> </w:t>
            </w:r>
            <w:r w:rsidRPr="77E3ED45" w:rsidR="013ABA85">
              <w:rPr>
                <w:rFonts w:ascii="Bookman Old Style" w:hAnsi="Bookman Old Style"/>
                <w:i w:val="1"/>
                <w:iCs w:val="1"/>
                <w:color w:val="000000" w:themeColor="text1" w:themeTint="FF" w:themeShade="FF"/>
              </w:rPr>
              <w:t>financing</w:t>
            </w:r>
            <w:r w:rsidRPr="77E3ED45" w:rsidR="013ABA85">
              <w:rPr>
                <w:rFonts w:ascii="Bookman Old Style" w:hAnsi="Bookman Old Style"/>
                <w:color w:val="000000" w:themeColor="text1" w:themeTint="FF" w:themeShade="FF"/>
              </w:rPr>
              <w:t xml:space="preserve"> (NP</w:t>
            </w:r>
            <w:r w:rsidRPr="77E3ED45" w:rsidR="013ABA85">
              <w:rPr>
                <w:rFonts w:ascii="Bookman Old Style" w:hAnsi="Bookman Old Style"/>
                <w:color w:val="000000" w:themeColor="text1" w:themeTint="FF" w:themeShade="FF"/>
              </w:rPr>
              <w:t>F</w:t>
            </w:r>
            <w:r w:rsidRPr="77E3ED45" w:rsidR="013ABA85">
              <w:rPr>
                <w:rFonts w:ascii="Bookman Old Style" w:hAnsi="Bookman Old Style"/>
                <w:color w:val="000000" w:themeColor="text1" w:themeTint="FF" w:themeShade="FF"/>
              </w:rPr>
              <w:t>), harga komoditas, kurs, dan ketentuan peraturan perundang-undangan mengenai kepailitan.</w:t>
            </w:r>
          </w:p>
        </w:tc>
        <w:tc>
          <w:tcPr>
            <w:tcW w:w="3210" w:type="dxa"/>
            <w:tcMar/>
          </w:tcPr>
          <w:p w:rsidRPr="005F1EA9" w:rsidR="00F441BA" w:rsidP="77E3ED45" w:rsidRDefault="00F441BA" w14:paraId="5CEAF1E4"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1AD3ADE" w14:textId="56D686FB">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487D6E0E" w14:textId="77777777">
        <w:trPr>
          <w:trHeight w:val="300"/>
        </w:trPr>
        <w:tc>
          <w:tcPr>
            <w:tcW w:w="4102" w:type="dxa"/>
            <w:tcMar/>
          </w:tcPr>
          <w:p w:rsidRPr="005F1EA9" w:rsidR="00F441BA" w:rsidP="77E3ED45" w:rsidRDefault="00F441BA" w14:paraId="0D476A8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F441BA" w:rsidP="0091688A" w:rsidRDefault="00D4616C" w14:paraId="07CDDE0A" w14:textId="130F32E1">
            <w:pPr>
              <w:pStyle w:val="ListParagraph"/>
              <w:numPr>
                <w:ilvl w:val="0"/>
                <w:numId w:val="44"/>
              </w:numPr>
              <w:tabs>
                <w:tab w:val="left" w:pos="1701"/>
              </w:tabs>
              <w:spacing w:line="276" w:lineRule="auto"/>
              <w:ind w:left="1355" w:hanging="426"/>
              <w:jc w:val="both"/>
              <w:rPr>
                <w:rFonts w:ascii="Bookman Old Style" w:hAnsi="Bookman Old Style"/>
                <w:bCs/>
                <w:color w:val="000000" w:themeColor="text1"/>
              </w:rPr>
            </w:pPr>
            <w:r w:rsidRPr="00D4616C">
              <w:rPr>
                <w:rFonts w:ascii="Bookman Old Style" w:hAnsi="Bookman Old Style"/>
                <w:bCs/>
                <w:color w:val="000000" w:themeColor="text1"/>
              </w:rPr>
              <w:t>Kondisi internal, misalnya perubahan dalam standar/prosedur pemberian dan pemantauan pembiayaan, praktik pengelolaan risiko, prosedur audit internal, konsentrasi portofolio, tingkat tunggakan dan pembiayaan bermasalah saat ini, kecukupan dan kepatuhan terhadap prosedur yang terkait dengan penagihan, hapus buku dan perolehan kembali (</w:t>
            </w:r>
            <w:r w:rsidRPr="00D4616C">
              <w:rPr>
                <w:rFonts w:ascii="Bookman Old Style" w:hAnsi="Bookman Old Style"/>
                <w:bCs/>
                <w:i/>
                <w:iCs/>
                <w:color w:val="000000" w:themeColor="text1"/>
              </w:rPr>
              <w:t>recoveries</w:t>
            </w:r>
            <w:r w:rsidRPr="00D4616C">
              <w:rPr>
                <w:rFonts w:ascii="Bookman Old Style" w:hAnsi="Bookman Old Style"/>
                <w:bCs/>
                <w:color w:val="000000" w:themeColor="text1"/>
              </w:rPr>
              <w:t>), ketersediaan dan kecukupan agunan, dan pengalaman serta kemampuan manajemen Bank</w:t>
            </w:r>
            <w:r>
              <w:rPr>
                <w:rFonts w:ascii="Bookman Old Style" w:hAnsi="Bookman Old Style"/>
                <w:bCs/>
                <w:color w:val="000000" w:themeColor="text1"/>
              </w:rPr>
              <w:t>.</w:t>
            </w:r>
          </w:p>
        </w:tc>
        <w:tc>
          <w:tcPr>
            <w:tcW w:w="3210" w:type="dxa"/>
            <w:tcMar/>
          </w:tcPr>
          <w:p w:rsidRPr="005F1EA9" w:rsidR="00F441BA" w:rsidP="77E3ED45" w:rsidRDefault="00F441BA" w14:paraId="7FCBCCD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55191A2" w14:textId="3E03DB8F">
            <w:pPr>
              <w:pStyle w:val="Normal"/>
              <w:spacing w:line="276" w:lineRule="auto"/>
              <w:jc w:val="both"/>
              <w:rPr>
                <w:rFonts w:ascii="Bookman Old Style" w:hAnsi="Bookman Old Style"/>
                <w:b w:val="1"/>
                <w:bCs w:val="1"/>
                <w:color w:val="000000" w:themeColor="text1" w:themeTint="FF" w:themeShade="FF"/>
              </w:rPr>
            </w:pPr>
          </w:p>
        </w:tc>
      </w:tr>
      <w:tr w:rsidRPr="005F1EA9" w:rsidR="00F441BA" w:rsidTr="77E3ED45" w14:paraId="0FA6B831" w14:textId="77777777">
        <w:trPr>
          <w:trHeight w:val="300"/>
        </w:trPr>
        <w:tc>
          <w:tcPr>
            <w:tcW w:w="4102" w:type="dxa"/>
            <w:tcMar/>
          </w:tcPr>
          <w:p w:rsidRPr="005F1EA9" w:rsidR="00F441BA" w:rsidP="77E3ED45" w:rsidRDefault="00F441BA" w14:paraId="2C09A74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F441BA" w:rsidP="77E3ED45" w:rsidRDefault="00C0002B" w14:paraId="0962E2A7" w14:textId="69AC7BAF">
            <w:pPr>
              <w:pStyle w:val="ListParagraph"/>
              <w:numPr>
                <w:ilvl w:val="0"/>
                <w:numId w:val="43"/>
              </w:numPr>
              <w:tabs>
                <w:tab w:val="left" w:pos="1134"/>
              </w:tabs>
              <w:spacing w:line="276" w:lineRule="auto"/>
              <w:ind w:left="929"/>
              <w:jc w:val="both"/>
              <w:rPr>
                <w:rFonts w:ascii="Bookman Old Style" w:hAnsi="Bookman Old Style"/>
                <w:color w:val="000000" w:themeColor="text1"/>
              </w:rPr>
            </w:pPr>
            <w:r w:rsidRPr="77E3ED45" w:rsidR="686324D4">
              <w:rPr>
                <w:rFonts w:ascii="Bookman Old Style" w:hAnsi="Bookman Old Style"/>
                <w:color w:val="000000" w:themeColor="text1" w:themeTint="FF" w:themeShade="FF"/>
              </w:rPr>
              <w:t xml:space="preserve">Penyesuaian terhadap kondisi terkini dilakukan </w:t>
            </w:r>
            <w:r w:rsidRPr="77E3ED45" w:rsidR="686324D4">
              <w:rPr>
                <w:rFonts w:ascii="Bookman Old Style" w:hAnsi="Bookman Old Style"/>
                <w:color w:val="000000" w:themeColor="text1" w:themeTint="FF" w:themeShade="FF"/>
              </w:rPr>
              <w:t>berdasakan</w:t>
            </w:r>
            <w:r w:rsidRPr="77E3ED45" w:rsidR="686324D4">
              <w:rPr>
                <w:rFonts w:ascii="Bookman Old Style" w:hAnsi="Bookman Old Style"/>
                <w:color w:val="000000" w:themeColor="text1" w:themeTint="FF" w:themeShade="FF"/>
              </w:rPr>
              <w:t xml:space="preserve"> data dan informasi yang dapat diobservasi, dan pertimbangan manajemen. Contoh: Bank memiliki rata-rata tingkat kerugian historis atas kelompok </w:t>
            </w:r>
            <w:r w:rsidRPr="77E3ED45" w:rsidR="686324D4">
              <w:rPr>
                <w:rFonts w:ascii="Bookman Old Style" w:hAnsi="Bookman Old Style"/>
                <w:color w:val="000000" w:themeColor="text1" w:themeTint="FF" w:themeShade="FF"/>
              </w:rPr>
              <w:t>pembiayaan</w:t>
            </w:r>
            <w:r w:rsidRPr="77E3ED45" w:rsidR="686324D4">
              <w:rPr>
                <w:rFonts w:ascii="Bookman Old Style" w:hAnsi="Bookman Old Style"/>
                <w:color w:val="000000" w:themeColor="text1" w:themeTint="FF" w:themeShade="FF"/>
              </w:rPr>
              <w:t xml:space="preserve"> kendaraan bermotor </w:t>
            </w:r>
            <w:r w:rsidRPr="77E3ED45" w:rsidR="686324D4">
              <w:rPr>
                <w:rFonts w:ascii="Bookman Old Style" w:hAnsi="Bookman Old Style"/>
                <w:color w:val="000000" w:themeColor="text1" w:themeTint="FF" w:themeShade="FF"/>
              </w:rPr>
              <w:t xml:space="preserve">sebesar 10% selama 5 tahun terakhir. Dalam kondisi perekonomian yang saat ini mengalami resesi </w:t>
            </w:r>
            <w:r w:rsidRPr="77E3ED45" w:rsidR="686324D4">
              <w:rPr>
                <w:rFonts w:ascii="Bookman Old Style" w:hAnsi="Bookman Old Style"/>
                <w:color w:val="000000" w:themeColor="text1" w:themeTint="FF" w:themeShade="FF"/>
              </w:rPr>
              <w:t>dimana</w:t>
            </w:r>
            <w:r w:rsidRPr="77E3ED45" w:rsidR="686324D4">
              <w:rPr>
                <w:rFonts w:ascii="Bookman Old Style" w:hAnsi="Bookman Old Style"/>
                <w:color w:val="000000" w:themeColor="text1" w:themeTint="FF" w:themeShade="FF"/>
              </w:rPr>
              <w:t xml:space="preserve"> tingkat inflasi dan pengangguran meningkat, Bank perlu meningkatkan persentase kemungkinan kerugian sebesar 2,5% dan meningkatkan cadangan kerugian untuk mengantisipasi tekanan ekonomi yang dialami kelompok </w:t>
            </w:r>
            <w:r w:rsidRPr="77E3ED45" w:rsidR="686324D4">
              <w:rPr>
                <w:rFonts w:ascii="Bookman Old Style" w:hAnsi="Bookman Old Style"/>
                <w:color w:val="000000" w:themeColor="text1" w:themeTint="FF" w:themeShade="FF"/>
              </w:rPr>
              <w:t>nasabah</w:t>
            </w:r>
            <w:r w:rsidRPr="77E3ED45" w:rsidR="686324D4">
              <w:rPr>
                <w:rFonts w:ascii="Bookman Old Style" w:hAnsi="Bookman Old Style"/>
                <w:color w:val="000000" w:themeColor="text1" w:themeTint="FF" w:themeShade="FF"/>
              </w:rPr>
              <w:t xml:space="preserve">. Di lain pihak, Bank telah memperketat standar dan prosedur persetujuan </w:t>
            </w:r>
            <w:r w:rsidRPr="77E3ED45" w:rsidR="686324D4">
              <w:rPr>
                <w:rFonts w:ascii="Bookman Old Style" w:hAnsi="Bookman Old Style"/>
                <w:color w:val="000000" w:themeColor="text1" w:themeTint="FF" w:themeShade="FF"/>
              </w:rPr>
              <w:t>pembiayaan</w:t>
            </w:r>
            <w:r w:rsidRPr="77E3ED45" w:rsidR="686324D4">
              <w:rPr>
                <w:rFonts w:ascii="Bookman Old Style" w:hAnsi="Bookman Old Style"/>
                <w:color w:val="000000" w:themeColor="text1" w:themeTint="FF" w:themeShade="FF"/>
              </w:rPr>
              <w:t xml:space="preserve"> kendaraan bermotor sehingga dapat menurunkan tingkat kerugian </w:t>
            </w:r>
            <w:r w:rsidRPr="77E3ED45" w:rsidR="686324D4">
              <w:rPr>
                <w:rFonts w:ascii="Bookman Old Style" w:hAnsi="Bookman Old Style"/>
                <w:i w:val="1"/>
                <w:iCs w:val="1"/>
                <w:color w:val="000000" w:themeColor="text1" w:themeTint="FF" w:themeShade="FF"/>
              </w:rPr>
              <w:t>forward</w:t>
            </w:r>
            <w:r w:rsidRPr="77E3ED45" w:rsidR="686324D4">
              <w:rPr>
                <w:rFonts w:ascii="Bookman Old Style" w:hAnsi="Bookman Old Style"/>
                <w:i w:val="1"/>
                <w:iCs w:val="1"/>
                <w:color w:val="000000" w:themeColor="text1" w:themeTint="FF" w:themeShade="FF"/>
              </w:rPr>
              <w:t xml:space="preserve"> </w:t>
            </w:r>
            <w:r w:rsidRPr="77E3ED45" w:rsidR="686324D4">
              <w:rPr>
                <w:rFonts w:ascii="Bookman Old Style" w:hAnsi="Bookman Old Style"/>
                <w:i w:val="1"/>
                <w:iCs w:val="1"/>
                <w:color w:val="000000" w:themeColor="text1" w:themeTint="FF" w:themeShade="FF"/>
              </w:rPr>
              <w:t>looking</w:t>
            </w:r>
            <w:r w:rsidRPr="77E3ED45" w:rsidR="686324D4">
              <w:rPr>
                <w:rFonts w:ascii="Bookman Old Style" w:hAnsi="Bookman Old Style"/>
                <w:color w:val="000000" w:themeColor="text1" w:themeTint="FF" w:themeShade="FF"/>
              </w:rPr>
              <w:t xml:space="preserve"> sebesar 1%. Dengan demikian, tingkat kerugian </w:t>
            </w:r>
            <w:r w:rsidRPr="77E3ED45" w:rsidR="686324D4">
              <w:rPr>
                <w:rFonts w:ascii="Bookman Old Style" w:hAnsi="Bookman Old Style"/>
                <w:i w:val="1"/>
                <w:iCs w:val="1"/>
                <w:color w:val="000000" w:themeColor="text1" w:themeTint="FF" w:themeShade="FF"/>
              </w:rPr>
              <w:t>forward</w:t>
            </w:r>
            <w:r w:rsidRPr="77E3ED45" w:rsidR="686324D4">
              <w:rPr>
                <w:rFonts w:ascii="Bookman Old Style" w:hAnsi="Bookman Old Style"/>
                <w:i w:val="1"/>
                <w:iCs w:val="1"/>
                <w:color w:val="000000" w:themeColor="text1" w:themeTint="FF" w:themeShade="FF"/>
              </w:rPr>
              <w:t xml:space="preserve"> </w:t>
            </w:r>
            <w:r w:rsidRPr="77E3ED45" w:rsidR="686324D4">
              <w:rPr>
                <w:rFonts w:ascii="Bookman Old Style" w:hAnsi="Bookman Old Style"/>
                <w:i w:val="1"/>
                <w:iCs w:val="1"/>
                <w:color w:val="000000" w:themeColor="text1" w:themeTint="FF" w:themeShade="FF"/>
              </w:rPr>
              <w:t>looking</w:t>
            </w:r>
            <w:r w:rsidRPr="77E3ED45" w:rsidR="686324D4">
              <w:rPr>
                <w:rFonts w:ascii="Bookman Old Style" w:hAnsi="Bookman Old Style"/>
                <w:color w:val="000000" w:themeColor="text1" w:themeTint="FF" w:themeShade="FF"/>
              </w:rPr>
              <w:t xml:space="preserve"> disesuaikan dengan peningkatan sebesar 1,5%, yaitu menjadi 11,5%.</w:t>
            </w:r>
          </w:p>
        </w:tc>
        <w:tc>
          <w:tcPr>
            <w:tcW w:w="3210" w:type="dxa"/>
            <w:tcMar/>
          </w:tcPr>
          <w:p w:rsidRPr="005F1EA9" w:rsidR="00F441BA" w:rsidP="77E3ED45" w:rsidRDefault="00F441BA" w14:paraId="319DD95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860AA54" w14:textId="64140A08">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62F84EEB" w14:textId="77777777">
        <w:trPr>
          <w:trHeight w:val="300"/>
        </w:trPr>
        <w:tc>
          <w:tcPr>
            <w:tcW w:w="4102" w:type="dxa"/>
            <w:tcMar/>
          </w:tcPr>
          <w:p w:rsidRPr="005F1EA9" w:rsidR="00892FC1" w:rsidP="77E3ED45" w:rsidRDefault="00892FC1" w14:paraId="3FE6BD8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0091688A" w:rsidRDefault="00267DBA" w14:paraId="120190EE" w14:textId="6D575F6C">
            <w:pPr>
              <w:pStyle w:val="ListParagraph"/>
              <w:numPr>
                <w:ilvl w:val="0"/>
                <w:numId w:val="43"/>
              </w:numPr>
              <w:tabs>
                <w:tab w:val="left" w:pos="1134"/>
              </w:tabs>
              <w:spacing w:line="276" w:lineRule="auto"/>
              <w:ind w:left="929"/>
              <w:jc w:val="both"/>
              <w:rPr>
                <w:rFonts w:ascii="Bookman Old Style" w:hAnsi="Bookman Old Style"/>
                <w:bCs/>
                <w:color w:val="000000" w:themeColor="text1"/>
              </w:rPr>
            </w:pPr>
            <w:r w:rsidRPr="00267DBA">
              <w:rPr>
                <w:rFonts w:ascii="Bookman Old Style" w:hAnsi="Bookman Old Style"/>
                <w:bCs/>
                <w:color w:val="000000" w:themeColor="text1"/>
              </w:rPr>
              <w:t>Informasi makroekonomi yang dikeluarkan oleh regulator/instansi pemerintah seperti OJK, Kementerian Keuangan, Bank Indonesia, dan Badan Pusat Statistik (BPS) dapat dipergunakan sebagai rujukan Bank dalam menghitung ekspektasi kerugian penurunan nilai.</w:t>
            </w:r>
          </w:p>
        </w:tc>
        <w:tc>
          <w:tcPr>
            <w:tcW w:w="3210" w:type="dxa"/>
            <w:tcMar/>
          </w:tcPr>
          <w:p w:rsidRPr="005F1EA9" w:rsidR="00892FC1" w:rsidP="77E3ED45" w:rsidRDefault="00892FC1" w14:paraId="6121A65E"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2EFEBF6" w14:textId="27A33FEE">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6165D627" w14:textId="77777777">
        <w:trPr>
          <w:trHeight w:val="300"/>
        </w:trPr>
        <w:tc>
          <w:tcPr>
            <w:tcW w:w="4102" w:type="dxa"/>
            <w:tcMar/>
          </w:tcPr>
          <w:p w:rsidRPr="005F1EA9" w:rsidR="00892FC1" w:rsidP="77E3ED45" w:rsidRDefault="00892FC1" w14:paraId="1E10B68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77E3ED45" w:rsidRDefault="00C9545F" w14:paraId="02369EFA" w14:textId="0CC1C8A8">
            <w:pPr>
              <w:pStyle w:val="ListParagraph"/>
              <w:numPr>
                <w:ilvl w:val="0"/>
                <w:numId w:val="43"/>
              </w:numPr>
              <w:tabs>
                <w:tab w:val="left" w:pos="1134"/>
              </w:tabs>
              <w:spacing w:line="276" w:lineRule="auto"/>
              <w:ind w:left="929"/>
              <w:jc w:val="both"/>
              <w:rPr>
                <w:rFonts w:ascii="Bookman Old Style" w:hAnsi="Bookman Old Style"/>
                <w:color w:val="000000" w:themeColor="text1"/>
              </w:rPr>
            </w:pPr>
            <w:r w:rsidRPr="77E3ED45" w:rsidR="584516AE">
              <w:rPr>
                <w:rFonts w:ascii="Bookman Old Style" w:hAnsi="Bookman Old Style"/>
                <w:color w:val="000000" w:themeColor="text1" w:themeTint="FF" w:themeShade="FF"/>
              </w:rPr>
              <w:t xml:space="preserve">Proyeksi yang dihasilkan oleh </w:t>
            </w:r>
            <w:r w:rsidRPr="77E3ED45" w:rsidR="584516AE">
              <w:rPr>
                <w:rFonts w:ascii="Bookman Old Style" w:hAnsi="Bookman Old Style"/>
                <w:i w:val="1"/>
                <w:iCs w:val="1"/>
                <w:color w:val="000000" w:themeColor="text1" w:themeTint="FF" w:themeShade="FF"/>
              </w:rPr>
              <w:t>chief</w:t>
            </w:r>
            <w:r w:rsidRPr="77E3ED45" w:rsidR="584516AE">
              <w:rPr>
                <w:rFonts w:ascii="Bookman Old Style" w:hAnsi="Bookman Old Style"/>
                <w:i w:val="1"/>
                <w:iCs w:val="1"/>
                <w:color w:val="000000" w:themeColor="text1" w:themeTint="FF" w:themeShade="FF"/>
              </w:rPr>
              <w:t xml:space="preserve"> </w:t>
            </w:r>
            <w:r w:rsidRPr="77E3ED45" w:rsidR="584516AE">
              <w:rPr>
                <w:rFonts w:ascii="Bookman Old Style" w:hAnsi="Bookman Old Style"/>
                <w:i w:val="1"/>
                <w:iCs w:val="1"/>
                <w:color w:val="000000" w:themeColor="text1" w:themeTint="FF" w:themeShade="FF"/>
              </w:rPr>
              <w:t>economist</w:t>
            </w:r>
            <w:r w:rsidRPr="77E3ED45" w:rsidR="584516AE">
              <w:rPr>
                <w:rFonts w:ascii="Bookman Old Style" w:hAnsi="Bookman Old Style"/>
                <w:i w:val="1"/>
                <w:iCs w:val="1"/>
                <w:color w:val="000000" w:themeColor="text1" w:themeTint="FF" w:themeShade="FF"/>
              </w:rPr>
              <w:t xml:space="preserve"> </w:t>
            </w:r>
            <w:r w:rsidRPr="77E3ED45" w:rsidR="584516AE">
              <w:rPr>
                <w:rFonts w:ascii="Bookman Old Style" w:hAnsi="Bookman Old Style"/>
                <w:color w:val="000000" w:themeColor="text1" w:themeTint="FF" w:themeShade="FF"/>
              </w:rPr>
              <w:t xml:space="preserve">dapat berbeda dengan proyeksi yang dikeluarkan oleh </w:t>
            </w:r>
            <w:r w:rsidRPr="77E3ED45" w:rsidR="584516AE">
              <w:rPr>
                <w:rFonts w:ascii="Bookman Old Style" w:hAnsi="Bookman Old Style"/>
                <w:color w:val="000000" w:themeColor="text1" w:themeTint="FF" w:themeShade="FF"/>
              </w:rPr>
              <w:t>regulator/instansi pemerintah. Bank harus memiliki argumen yang memadai apabila terjadi perbedaan proyeksi yang signifikan.</w:t>
            </w:r>
          </w:p>
        </w:tc>
        <w:tc>
          <w:tcPr>
            <w:tcW w:w="3210" w:type="dxa"/>
            <w:tcMar/>
          </w:tcPr>
          <w:p w:rsidRPr="005F1EA9" w:rsidR="00892FC1" w:rsidP="77E3ED45" w:rsidRDefault="00892FC1" w14:paraId="047D991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0BD53CB" w14:textId="628167D1">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2841A16F" w14:textId="77777777">
        <w:trPr>
          <w:trHeight w:val="300"/>
        </w:trPr>
        <w:tc>
          <w:tcPr>
            <w:tcW w:w="4102" w:type="dxa"/>
            <w:tcMar/>
          </w:tcPr>
          <w:p w:rsidRPr="005F1EA9" w:rsidR="00892FC1" w:rsidP="77E3ED45" w:rsidRDefault="00892FC1" w14:paraId="299924CD"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77E3ED45" w:rsidRDefault="00E96BD6" w14:paraId="73259B85" w14:textId="169287BA">
            <w:pPr>
              <w:pStyle w:val="ListParagraph"/>
              <w:numPr>
                <w:ilvl w:val="0"/>
                <w:numId w:val="43"/>
              </w:numPr>
              <w:tabs>
                <w:tab w:val="left" w:pos="1134"/>
              </w:tabs>
              <w:spacing w:line="276" w:lineRule="auto"/>
              <w:ind w:left="929"/>
              <w:jc w:val="both"/>
              <w:rPr>
                <w:rFonts w:ascii="Bookman Old Style" w:hAnsi="Bookman Old Style"/>
                <w:color w:val="000000" w:themeColor="text1"/>
              </w:rPr>
            </w:pPr>
            <w:r w:rsidRPr="77E3ED45" w:rsidR="53945A5C">
              <w:rPr>
                <w:rFonts w:ascii="Bookman Old Style" w:hAnsi="Bookman Old Style"/>
                <w:color w:val="000000" w:themeColor="text1" w:themeTint="FF" w:themeShade="FF"/>
              </w:rPr>
              <w:t xml:space="preserve">Faktor makroekonomi yang dapat dipertimbangkan, antara lain PDB, tingkat </w:t>
            </w:r>
            <w:r w:rsidRPr="77E3ED45" w:rsidR="53945A5C">
              <w:rPr>
                <w:rFonts w:ascii="Bookman Old Style" w:hAnsi="Bookman Old Style"/>
                <w:color w:val="000000" w:themeColor="text1" w:themeTint="FF" w:themeShade="FF"/>
              </w:rPr>
              <w:t>penganggguran</w:t>
            </w:r>
            <w:r w:rsidRPr="77E3ED45" w:rsidR="53945A5C">
              <w:rPr>
                <w:rFonts w:ascii="Bookman Old Style" w:hAnsi="Bookman Old Style"/>
                <w:color w:val="000000" w:themeColor="text1" w:themeTint="FF" w:themeShade="FF"/>
              </w:rPr>
              <w:t>, valuta asing, inflasi, nilai tukar, pertumbuhan kredit, dan indeks harga komoditas.</w:t>
            </w:r>
          </w:p>
        </w:tc>
        <w:tc>
          <w:tcPr>
            <w:tcW w:w="3210" w:type="dxa"/>
            <w:tcMar/>
          </w:tcPr>
          <w:p w:rsidRPr="005F1EA9" w:rsidR="00892FC1" w:rsidP="77E3ED45" w:rsidRDefault="00892FC1" w14:paraId="04CC2F5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33AB4F1" w14:textId="0EFB93D4">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51FA2CDA" w14:textId="77777777">
        <w:trPr>
          <w:trHeight w:val="300"/>
        </w:trPr>
        <w:tc>
          <w:tcPr>
            <w:tcW w:w="4102" w:type="dxa"/>
            <w:tcMar/>
          </w:tcPr>
          <w:p w:rsidRPr="005F1EA9" w:rsidR="00892FC1" w:rsidP="77E3ED45" w:rsidRDefault="00892FC1" w14:paraId="6D880FC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77E3ED45" w:rsidRDefault="004D46AF" w14:paraId="17D186CE" w14:textId="1FBFF398">
            <w:pPr>
              <w:pStyle w:val="ListParagraph"/>
              <w:numPr>
                <w:ilvl w:val="0"/>
                <w:numId w:val="5"/>
              </w:numPr>
              <w:tabs>
                <w:tab w:val="left" w:pos="1701"/>
              </w:tabs>
              <w:spacing w:line="276" w:lineRule="auto"/>
              <w:ind w:left="567" w:hanging="567"/>
              <w:jc w:val="both"/>
              <w:rPr>
                <w:rFonts w:ascii="Bookman Old Style" w:hAnsi="Bookman Old Style"/>
                <w:color w:val="000000" w:themeColor="text1"/>
              </w:rPr>
            </w:pPr>
            <w:r w:rsidRPr="77E3ED45" w:rsidR="012B7642">
              <w:rPr>
                <w:rFonts w:ascii="Bookman Old Style" w:hAnsi="Bookman Old Style"/>
                <w:i w:val="1"/>
                <w:iCs w:val="1"/>
                <w:color w:val="000000" w:themeColor="text1" w:themeTint="FF" w:themeShade="FF"/>
              </w:rPr>
              <w:t>Management</w:t>
            </w:r>
            <w:r w:rsidRPr="77E3ED45" w:rsidR="012B7642">
              <w:rPr>
                <w:rFonts w:ascii="Bookman Old Style" w:hAnsi="Bookman Old Style"/>
                <w:i w:val="1"/>
                <w:iCs w:val="1"/>
                <w:color w:val="000000" w:themeColor="text1" w:themeTint="FF" w:themeShade="FF"/>
              </w:rPr>
              <w:t xml:space="preserve"> </w:t>
            </w:r>
            <w:r w:rsidRPr="77E3ED45" w:rsidR="012B7642">
              <w:rPr>
                <w:rFonts w:ascii="Bookman Old Style" w:hAnsi="Bookman Old Style"/>
                <w:i w:val="1"/>
                <w:iCs w:val="1"/>
                <w:color w:val="000000" w:themeColor="text1" w:themeTint="FF" w:themeShade="FF"/>
              </w:rPr>
              <w:t>overlay</w:t>
            </w:r>
            <w:r w:rsidRPr="77E3ED45" w:rsidR="012B7642">
              <w:rPr>
                <w:rFonts w:ascii="Bookman Old Style" w:hAnsi="Bookman Old Style"/>
                <w:color w:val="000000" w:themeColor="text1" w:themeTint="FF" w:themeShade="FF"/>
              </w:rPr>
              <w:t>:</w:t>
            </w:r>
          </w:p>
        </w:tc>
        <w:tc>
          <w:tcPr>
            <w:tcW w:w="3210" w:type="dxa"/>
            <w:tcMar/>
          </w:tcPr>
          <w:p w:rsidRPr="005F1EA9" w:rsidR="00892FC1" w:rsidP="77E3ED45" w:rsidRDefault="00892FC1" w14:paraId="5C2D53F1"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2471F4B" w14:textId="2F4C6448">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0FA6E5C5" w14:textId="77777777">
        <w:trPr>
          <w:trHeight w:val="300"/>
        </w:trPr>
        <w:tc>
          <w:tcPr>
            <w:tcW w:w="4102" w:type="dxa"/>
            <w:tcMar/>
          </w:tcPr>
          <w:p w:rsidRPr="005F1EA9" w:rsidR="00892FC1" w:rsidP="77E3ED45" w:rsidRDefault="00892FC1" w14:paraId="0D83B88F"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77E3ED45" w:rsidRDefault="00F6145D" w14:paraId="114BF887" w14:textId="5A042F2E">
            <w:pPr>
              <w:pStyle w:val="ListParagraph"/>
              <w:numPr>
                <w:ilvl w:val="0"/>
                <w:numId w:val="45"/>
              </w:numPr>
              <w:tabs>
                <w:tab w:val="left" w:pos="1134"/>
              </w:tabs>
              <w:spacing w:line="276" w:lineRule="auto"/>
              <w:ind w:left="929"/>
              <w:jc w:val="both"/>
              <w:rPr>
                <w:rFonts w:ascii="Bookman Old Style" w:hAnsi="Bookman Old Style"/>
                <w:color w:val="000000" w:themeColor="text1"/>
              </w:rPr>
            </w:pPr>
            <w:r w:rsidRPr="77E3ED45" w:rsidR="1CD909DC">
              <w:rPr>
                <w:rFonts w:ascii="Bookman Old Style" w:hAnsi="Bookman Old Style"/>
                <w:color w:val="000000" w:themeColor="text1" w:themeTint="FF" w:themeShade="FF"/>
              </w:rPr>
              <w:t xml:space="preserve">Dalam situasi ekonomi yang tidak menentu, umumnya ketergantungan terhadap </w:t>
            </w:r>
            <w:r w:rsidRPr="77E3ED45" w:rsidR="1CD909DC">
              <w:rPr>
                <w:rFonts w:ascii="Bookman Old Style" w:hAnsi="Bookman Old Style"/>
                <w:i w:val="1"/>
                <w:iCs w:val="1"/>
                <w:color w:val="000000" w:themeColor="text1" w:themeTint="FF" w:themeShade="FF"/>
              </w:rPr>
              <w:t>expert</w:t>
            </w:r>
            <w:r w:rsidRPr="77E3ED45" w:rsidR="1CD909DC">
              <w:rPr>
                <w:rFonts w:ascii="Bookman Old Style" w:hAnsi="Bookman Old Style"/>
                <w:i w:val="1"/>
                <w:iCs w:val="1"/>
                <w:color w:val="000000" w:themeColor="text1" w:themeTint="FF" w:themeShade="FF"/>
              </w:rPr>
              <w:t xml:space="preserve"> </w:t>
            </w:r>
            <w:r w:rsidRPr="77E3ED45" w:rsidR="1CD909DC">
              <w:rPr>
                <w:rFonts w:ascii="Bookman Old Style" w:hAnsi="Bookman Old Style"/>
                <w:i w:val="1"/>
                <w:iCs w:val="1"/>
                <w:color w:val="000000" w:themeColor="text1" w:themeTint="FF" w:themeShade="FF"/>
              </w:rPr>
              <w:t>credit</w:t>
            </w:r>
            <w:r w:rsidRPr="77E3ED45" w:rsidR="1CD909DC">
              <w:rPr>
                <w:rFonts w:ascii="Bookman Old Style" w:hAnsi="Bookman Old Style"/>
                <w:color w:val="000000" w:themeColor="text1" w:themeTint="FF" w:themeShade="FF"/>
              </w:rPr>
              <w:t xml:space="preserve"> </w:t>
            </w:r>
            <w:r w:rsidRPr="77E3ED45" w:rsidR="1CD909DC">
              <w:rPr>
                <w:rFonts w:ascii="Bookman Old Style" w:hAnsi="Bookman Old Style"/>
                <w:i w:val="1"/>
                <w:iCs w:val="1"/>
                <w:color w:val="000000" w:themeColor="text1" w:themeTint="FF" w:themeShade="FF"/>
              </w:rPr>
              <w:t>judgement</w:t>
            </w:r>
            <w:r w:rsidRPr="77E3ED45" w:rsidR="1CD909DC">
              <w:rPr>
                <w:rFonts w:ascii="Bookman Old Style" w:hAnsi="Bookman Old Style"/>
                <w:color w:val="000000" w:themeColor="text1" w:themeTint="FF" w:themeShade="FF"/>
              </w:rPr>
              <w:t xml:space="preserve"> dalam melakukan penilaian dan pengukuran ekspektasi kerugian meningkat, sehingga berdampak pada turut meningkatnya frekuensi dan cakupan dilakukannya </w:t>
            </w:r>
            <w:r w:rsidRPr="77E3ED45" w:rsidR="1CD909DC">
              <w:rPr>
                <w:rFonts w:ascii="Bookman Old Style" w:hAnsi="Bookman Old Style"/>
                <w:i w:val="1"/>
                <w:iCs w:val="1"/>
                <w:color w:val="000000" w:themeColor="text1" w:themeTint="FF" w:themeShade="FF"/>
              </w:rPr>
              <w:t>management</w:t>
            </w:r>
            <w:r w:rsidRPr="77E3ED45" w:rsidR="1CD909DC">
              <w:rPr>
                <w:rFonts w:ascii="Bookman Old Style" w:hAnsi="Bookman Old Style"/>
                <w:i w:val="1"/>
                <w:iCs w:val="1"/>
                <w:color w:val="000000" w:themeColor="text1" w:themeTint="FF" w:themeShade="FF"/>
              </w:rPr>
              <w:t xml:space="preserve"> </w:t>
            </w:r>
            <w:r w:rsidRPr="77E3ED45" w:rsidR="1CD909DC">
              <w:rPr>
                <w:rFonts w:ascii="Bookman Old Style" w:hAnsi="Bookman Old Style"/>
                <w:i w:val="1"/>
                <w:iCs w:val="1"/>
                <w:color w:val="000000" w:themeColor="text1" w:themeTint="FF" w:themeShade="FF"/>
              </w:rPr>
              <w:t>overlay</w:t>
            </w:r>
            <w:r w:rsidRPr="77E3ED45" w:rsidR="1CD909DC">
              <w:rPr>
                <w:rFonts w:ascii="Bookman Old Style" w:hAnsi="Bookman Old Style"/>
                <w:color w:val="000000" w:themeColor="text1" w:themeTint="FF" w:themeShade="FF"/>
              </w:rPr>
              <w:t xml:space="preserve"> dalam menambah cadangan atas kerugian kredit.</w:t>
            </w:r>
          </w:p>
        </w:tc>
        <w:tc>
          <w:tcPr>
            <w:tcW w:w="3210" w:type="dxa"/>
            <w:tcMar/>
          </w:tcPr>
          <w:p w:rsidRPr="005F1EA9" w:rsidR="00892FC1" w:rsidP="77E3ED45" w:rsidRDefault="00892FC1" w14:paraId="2A8A1DD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08751B8" w14:textId="0DB00E3E">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0AB7AB16" w14:textId="77777777">
        <w:trPr>
          <w:trHeight w:val="300"/>
        </w:trPr>
        <w:tc>
          <w:tcPr>
            <w:tcW w:w="4102" w:type="dxa"/>
            <w:tcMar/>
          </w:tcPr>
          <w:p w:rsidRPr="005F1EA9" w:rsidR="00892FC1" w:rsidP="77E3ED45" w:rsidRDefault="00892FC1" w14:paraId="438EF20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7F3243" w:rsidR="00892FC1" w:rsidP="77E3ED45" w:rsidRDefault="007F3243" w14:paraId="5DE82B58" w14:textId="7EADABAE">
            <w:pPr>
              <w:pStyle w:val="ListParagraph"/>
              <w:numPr>
                <w:ilvl w:val="0"/>
                <w:numId w:val="45"/>
              </w:numPr>
              <w:tabs>
                <w:tab w:val="left" w:pos="1134"/>
              </w:tabs>
              <w:spacing w:line="276" w:lineRule="auto"/>
              <w:ind w:left="929"/>
              <w:jc w:val="both"/>
              <w:rPr>
                <w:rFonts w:ascii="Bookman Old Style" w:hAnsi="Bookman Old Style"/>
                <w:color w:val="000000" w:themeColor="text1"/>
              </w:rPr>
            </w:pPr>
            <w:r w:rsidRPr="77E3ED45" w:rsidR="698766AF">
              <w:rPr>
                <w:rFonts w:ascii="Bookman Old Style" w:hAnsi="Bookman Old Style"/>
                <w:color w:val="000000" w:themeColor="text1" w:themeTint="FF" w:themeShade="FF"/>
              </w:rPr>
              <w:t xml:space="preserve">Penetapan </w:t>
            </w:r>
            <w:r w:rsidRPr="77E3ED45" w:rsidR="698766AF">
              <w:rPr>
                <w:rFonts w:ascii="Bookman Old Style" w:hAnsi="Bookman Old Style"/>
                <w:i w:val="1"/>
                <w:iCs w:val="1"/>
                <w:color w:val="000000" w:themeColor="text1" w:themeTint="FF" w:themeShade="FF"/>
              </w:rPr>
              <w:t>management</w:t>
            </w:r>
            <w:r w:rsidRPr="77E3ED45" w:rsidR="698766AF">
              <w:rPr>
                <w:rFonts w:ascii="Bookman Old Style" w:hAnsi="Bookman Old Style"/>
                <w:i w:val="1"/>
                <w:iCs w:val="1"/>
                <w:color w:val="000000" w:themeColor="text1" w:themeTint="FF" w:themeShade="FF"/>
              </w:rPr>
              <w:t xml:space="preserve"> </w:t>
            </w:r>
            <w:r w:rsidRPr="77E3ED45" w:rsidR="698766AF">
              <w:rPr>
                <w:rFonts w:ascii="Bookman Old Style" w:hAnsi="Bookman Old Style"/>
                <w:i w:val="1"/>
                <w:iCs w:val="1"/>
                <w:color w:val="000000" w:themeColor="text1" w:themeTint="FF" w:themeShade="FF"/>
              </w:rPr>
              <w:t>overlay</w:t>
            </w:r>
            <w:r w:rsidRPr="77E3ED45" w:rsidR="698766AF">
              <w:rPr>
                <w:rFonts w:ascii="Bookman Old Style" w:hAnsi="Bookman Old Style"/>
                <w:color w:val="000000" w:themeColor="text1" w:themeTint="FF" w:themeShade="FF"/>
              </w:rPr>
              <w:t xml:space="preserve"> dapat dilakukan secara </w:t>
            </w:r>
            <w:r w:rsidRPr="77E3ED45" w:rsidR="698766AF">
              <w:rPr>
                <w:rFonts w:ascii="Bookman Old Style" w:hAnsi="Bookman Old Style"/>
                <w:i w:val="1"/>
                <w:iCs w:val="1"/>
                <w:color w:val="000000" w:themeColor="text1" w:themeTint="FF" w:themeShade="FF"/>
              </w:rPr>
              <w:t>top-</w:t>
            </w:r>
            <w:r w:rsidRPr="77E3ED45" w:rsidR="698766AF">
              <w:rPr>
                <w:rFonts w:ascii="Bookman Old Style" w:hAnsi="Bookman Old Style"/>
                <w:i w:val="1"/>
                <w:iCs w:val="1"/>
                <w:color w:val="000000" w:themeColor="text1" w:themeTint="FF" w:themeShade="FF"/>
              </w:rPr>
              <w:t>down</w:t>
            </w:r>
            <w:r w:rsidRPr="77E3ED45" w:rsidR="698766AF">
              <w:rPr>
                <w:rFonts w:ascii="Bookman Old Style" w:hAnsi="Bookman Old Style"/>
                <w:color w:val="000000" w:themeColor="text1" w:themeTint="FF" w:themeShade="FF"/>
              </w:rPr>
              <w:t xml:space="preserve"> maupun </w:t>
            </w:r>
            <w:r w:rsidRPr="77E3ED45" w:rsidR="698766AF">
              <w:rPr>
                <w:rFonts w:ascii="Bookman Old Style" w:hAnsi="Bookman Old Style"/>
                <w:i w:val="1"/>
                <w:iCs w:val="1"/>
                <w:color w:val="000000" w:themeColor="text1" w:themeTint="FF" w:themeShade="FF"/>
              </w:rPr>
              <w:t>bottom-up</w:t>
            </w:r>
            <w:r w:rsidRPr="77E3ED45" w:rsidR="698766AF">
              <w:rPr>
                <w:rFonts w:ascii="Bookman Old Style" w:hAnsi="Bookman Old Style"/>
                <w:color w:val="000000" w:themeColor="text1" w:themeTint="FF" w:themeShade="FF"/>
              </w:rPr>
              <w:t xml:space="preserve"> dan harus didasari pada suatu asumsi dan kriteria yang jelas, serta menggunakan data dan informasi yang berkualitas dan berintegritas tinggi. </w:t>
            </w:r>
            <w:r w:rsidRPr="77E3ED45" w:rsidR="698766AF">
              <w:rPr>
                <w:rFonts w:ascii="Bookman Old Style" w:hAnsi="Bookman Old Style"/>
                <w:i w:val="1"/>
                <w:iCs w:val="1"/>
                <w:color w:val="000000" w:themeColor="text1" w:themeTint="FF" w:themeShade="FF"/>
              </w:rPr>
              <w:t>Management</w:t>
            </w:r>
            <w:r w:rsidRPr="77E3ED45" w:rsidR="698766AF">
              <w:rPr>
                <w:rFonts w:ascii="Bookman Old Style" w:hAnsi="Bookman Old Style"/>
                <w:i w:val="1"/>
                <w:iCs w:val="1"/>
                <w:color w:val="000000" w:themeColor="text1" w:themeTint="FF" w:themeShade="FF"/>
              </w:rPr>
              <w:t xml:space="preserve"> </w:t>
            </w:r>
            <w:r w:rsidRPr="77E3ED45" w:rsidR="698766AF">
              <w:rPr>
                <w:rFonts w:ascii="Bookman Old Style" w:hAnsi="Bookman Old Style"/>
                <w:i w:val="1"/>
                <w:iCs w:val="1"/>
                <w:color w:val="000000" w:themeColor="text1" w:themeTint="FF" w:themeShade="FF"/>
              </w:rPr>
              <w:t>overlay</w:t>
            </w:r>
            <w:r w:rsidRPr="77E3ED45" w:rsidR="698766AF">
              <w:rPr>
                <w:rFonts w:ascii="Bookman Old Style" w:hAnsi="Bookman Old Style"/>
                <w:color w:val="000000" w:themeColor="text1" w:themeTint="FF" w:themeShade="FF"/>
              </w:rPr>
              <w:t xml:space="preserve"> dapat juga berbentuk </w:t>
            </w:r>
            <w:r w:rsidRPr="77E3ED45" w:rsidR="698766AF">
              <w:rPr>
                <w:rFonts w:ascii="Bookman Old Style" w:hAnsi="Bookman Old Style"/>
                <w:i w:val="1"/>
                <w:iCs w:val="1"/>
                <w:color w:val="000000" w:themeColor="text1" w:themeTint="FF" w:themeShade="FF"/>
              </w:rPr>
              <w:t>postmodel</w:t>
            </w:r>
            <w:r w:rsidRPr="77E3ED45" w:rsidR="698766AF">
              <w:rPr>
                <w:rFonts w:ascii="Bookman Old Style" w:hAnsi="Bookman Old Style"/>
                <w:i w:val="1"/>
                <w:iCs w:val="1"/>
                <w:color w:val="000000" w:themeColor="text1" w:themeTint="FF" w:themeShade="FF"/>
              </w:rPr>
              <w:t xml:space="preserve"> </w:t>
            </w:r>
            <w:r w:rsidRPr="77E3ED45" w:rsidR="698766AF">
              <w:rPr>
                <w:rFonts w:ascii="Bookman Old Style" w:hAnsi="Bookman Old Style"/>
                <w:i w:val="1"/>
                <w:iCs w:val="1"/>
                <w:color w:val="000000" w:themeColor="text1" w:themeTint="FF" w:themeShade="FF"/>
              </w:rPr>
              <w:t>adjustments</w:t>
            </w:r>
            <w:r w:rsidRPr="77E3ED45" w:rsidR="698766AF">
              <w:rPr>
                <w:rFonts w:ascii="Bookman Old Style" w:hAnsi="Bookman Old Style"/>
                <w:color w:val="000000" w:themeColor="text1" w:themeTint="FF" w:themeShade="FF"/>
              </w:rPr>
              <w:t xml:space="preserve">, yaitu </w:t>
            </w:r>
            <w:r w:rsidRPr="77E3ED45" w:rsidR="698766AF">
              <w:rPr>
                <w:rFonts w:ascii="Bookman Old Style" w:hAnsi="Bookman Old Style"/>
                <w:color w:val="000000" w:themeColor="text1" w:themeTint="FF" w:themeShade="FF"/>
              </w:rPr>
              <w:t xml:space="preserve">penyesuaian terhadap model kerugian kredit </w:t>
            </w:r>
            <w:r w:rsidRPr="77E3ED45" w:rsidR="698766AF">
              <w:rPr>
                <w:rFonts w:ascii="Bookman Old Style" w:hAnsi="Bookman Old Style"/>
                <w:color w:val="000000" w:themeColor="text1" w:themeTint="FF" w:themeShade="FF"/>
              </w:rPr>
              <w:t>eksisting</w:t>
            </w:r>
            <w:r w:rsidRPr="77E3ED45" w:rsidR="698766AF">
              <w:rPr>
                <w:rFonts w:ascii="Bookman Old Style" w:hAnsi="Bookman Old Style"/>
                <w:color w:val="000000" w:themeColor="text1" w:themeTint="FF" w:themeShade="FF"/>
              </w:rPr>
              <w:t xml:space="preserve"> Bank melalui kalibrasi ulang, penambahan </w:t>
            </w:r>
            <w:r w:rsidRPr="77E3ED45" w:rsidR="698766AF">
              <w:rPr>
                <w:rFonts w:ascii="Bookman Old Style" w:hAnsi="Bookman Old Style"/>
                <w:color w:val="000000" w:themeColor="text1" w:themeTint="FF" w:themeShade="FF"/>
              </w:rPr>
              <w:t>minimodel</w:t>
            </w:r>
            <w:r w:rsidRPr="77E3ED45" w:rsidR="698766AF">
              <w:rPr>
                <w:rFonts w:ascii="Bookman Old Style" w:hAnsi="Bookman Old Style"/>
                <w:color w:val="000000" w:themeColor="text1" w:themeTint="FF" w:themeShade="FF"/>
              </w:rPr>
              <w:t xml:space="preserve"> tertentu, atau penambahan asumsi berdasarkan </w:t>
            </w:r>
            <w:r w:rsidRPr="77E3ED45" w:rsidR="698766AF">
              <w:rPr>
                <w:rFonts w:ascii="Bookman Old Style" w:hAnsi="Bookman Old Style"/>
                <w:i w:val="1"/>
                <w:iCs w:val="1"/>
                <w:color w:val="000000" w:themeColor="text1" w:themeTint="FF" w:themeShade="FF"/>
              </w:rPr>
              <w:t>expert</w:t>
            </w:r>
            <w:r w:rsidRPr="77E3ED45" w:rsidR="698766AF">
              <w:rPr>
                <w:rFonts w:ascii="Bookman Old Style" w:hAnsi="Bookman Old Style"/>
                <w:i w:val="1"/>
                <w:iCs w:val="1"/>
                <w:color w:val="000000" w:themeColor="text1" w:themeTint="FF" w:themeShade="FF"/>
              </w:rPr>
              <w:t xml:space="preserve"> </w:t>
            </w:r>
            <w:r w:rsidRPr="77E3ED45" w:rsidR="698766AF">
              <w:rPr>
                <w:rFonts w:ascii="Bookman Old Style" w:hAnsi="Bookman Old Style"/>
                <w:i w:val="1"/>
                <w:iCs w:val="1"/>
                <w:color w:val="000000" w:themeColor="text1" w:themeTint="FF" w:themeShade="FF"/>
              </w:rPr>
              <w:t>credit</w:t>
            </w:r>
            <w:r w:rsidRPr="77E3ED45" w:rsidR="698766AF">
              <w:rPr>
                <w:rFonts w:ascii="Bookman Old Style" w:hAnsi="Bookman Old Style"/>
                <w:i w:val="1"/>
                <w:iCs w:val="1"/>
                <w:color w:val="000000" w:themeColor="text1" w:themeTint="FF" w:themeShade="FF"/>
              </w:rPr>
              <w:t xml:space="preserve"> </w:t>
            </w:r>
            <w:r w:rsidRPr="77E3ED45" w:rsidR="698766AF">
              <w:rPr>
                <w:rFonts w:ascii="Bookman Old Style" w:hAnsi="Bookman Old Style"/>
                <w:i w:val="1"/>
                <w:iCs w:val="1"/>
                <w:color w:val="000000" w:themeColor="text1" w:themeTint="FF" w:themeShade="FF"/>
              </w:rPr>
              <w:t>judgement</w:t>
            </w:r>
            <w:r w:rsidRPr="77E3ED45" w:rsidR="698766AF">
              <w:rPr>
                <w:rFonts w:ascii="Bookman Old Style" w:hAnsi="Bookman Old Style"/>
                <w:color w:val="000000" w:themeColor="text1" w:themeTint="FF" w:themeShade="FF"/>
              </w:rPr>
              <w:t xml:space="preserve"> dalam perhitungan kerugian k</w:t>
            </w:r>
            <w:r w:rsidRPr="77E3ED45" w:rsidR="246A4421">
              <w:rPr>
                <w:rFonts w:ascii="Bookman Old Style" w:hAnsi="Bookman Old Style"/>
                <w:color w:val="000000" w:themeColor="text1" w:themeTint="FF" w:themeShade="FF"/>
              </w:rPr>
              <w:t>redit</w:t>
            </w:r>
            <w:r w:rsidRPr="77E3ED45" w:rsidR="698766AF">
              <w:rPr>
                <w:rFonts w:ascii="Bookman Old Style" w:hAnsi="Bookman Old Style"/>
                <w:color w:val="000000" w:themeColor="text1" w:themeTint="FF" w:themeShade="FF"/>
              </w:rPr>
              <w:t>.</w:t>
            </w:r>
          </w:p>
        </w:tc>
        <w:tc>
          <w:tcPr>
            <w:tcW w:w="3210" w:type="dxa"/>
            <w:tcMar/>
          </w:tcPr>
          <w:p w:rsidRPr="005F1EA9" w:rsidR="00892FC1" w:rsidP="77E3ED45" w:rsidRDefault="00892FC1" w14:paraId="2ED3B44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E85AC26" w14:textId="5657CCD7">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4812EDC0" w14:textId="77777777">
        <w:trPr>
          <w:trHeight w:val="300"/>
        </w:trPr>
        <w:tc>
          <w:tcPr>
            <w:tcW w:w="4102" w:type="dxa"/>
            <w:tcMar/>
          </w:tcPr>
          <w:p w:rsidRPr="005F1EA9" w:rsidR="00892FC1" w:rsidP="77E3ED45" w:rsidRDefault="00892FC1" w14:paraId="38173D5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77E3ED45" w:rsidRDefault="000A26E5" w14:paraId="6E988C17" w14:textId="09B3BDC7">
            <w:pPr>
              <w:pStyle w:val="ListParagraph"/>
              <w:numPr>
                <w:ilvl w:val="0"/>
                <w:numId w:val="45"/>
              </w:numPr>
              <w:tabs>
                <w:tab w:val="left" w:pos="1134"/>
              </w:tabs>
              <w:spacing w:line="276" w:lineRule="auto"/>
              <w:ind w:left="929"/>
              <w:jc w:val="both"/>
              <w:rPr>
                <w:rFonts w:ascii="Bookman Old Style" w:hAnsi="Bookman Old Style"/>
                <w:color w:val="000000" w:themeColor="text1"/>
              </w:rPr>
            </w:pPr>
            <w:r w:rsidRPr="77E3ED45" w:rsidR="6D5809E5">
              <w:rPr>
                <w:rFonts w:ascii="Bookman Old Style" w:hAnsi="Bookman Old Style"/>
                <w:i w:val="1"/>
                <w:iCs w:val="1"/>
                <w:color w:val="000000" w:themeColor="text1" w:themeTint="FF" w:themeShade="FF"/>
              </w:rPr>
              <w:t>Management</w:t>
            </w:r>
            <w:r w:rsidRPr="77E3ED45" w:rsidR="6D5809E5">
              <w:rPr>
                <w:rFonts w:ascii="Bookman Old Style" w:hAnsi="Bookman Old Style"/>
                <w:i w:val="1"/>
                <w:iCs w:val="1"/>
                <w:color w:val="000000" w:themeColor="text1" w:themeTint="FF" w:themeShade="FF"/>
              </w:rPr>
              <w:t xml:space="preserve"> </w:t>
            </w:r>
            <w:r w:rsidRPr="77E3ED45" w:rsidR="6D5809E5">
              <w:rPr>
                <w:rFonts w:ascii="Bookman Old Style" w:hAnsi="Bookman Old Style"/>
                <w:i w:val="1"/>
                <w:iCs w:val="1"/>
                <w:color w:val="000000" w:themeColor="text1" w:themeTint="FF" w:themeShade="FF"/>
              </w:rPr>
              <w:t>overlay</w:t>
            </w:r>
            <w:r w:rsidRPr="77E3ED45" w:rsidR="6D5809E5">
              <w:rPr>
                <w:rFonts w:ascii="Bookman Old Style" w:hAnsi="Bookman Old Style"/>
                <w:color w:val="000000" w:themeColor="text1" w:themeTint="FF" w:themeShade="FF"/>
              </w:rPr>
              <w:t xml:space="preserve"> bersifat jangka pendek dan bertujuan untuk meningkatkan keandalan perhitungan kerugian kredit pada suatu waktu tertentu. Penggunaan </w:t>
            </w:r>
            <w:r w:rsidRPr="77E3ED45" w:rsidR="6D5809E5">
              <w:rPr>
                <w:rFonts w:ascii="Bookman Old Style" w:hAnsi="Bookman Old Style"/>
                <w:i w:val="1"/>
                <w:iCs w:val="1"/>
                <w:color w:val="000000" w:themeColor="text1" w:themeTint="FF" w:themeShade="FF"/>
              </w:rPr>
              <w:t>management</w:t>
            </w:r>
            <w:r w:rsidRPr="77E3ED45" w:rsidR="6D5809E5">
              <w:rPr>
                <w:rFonts w:ascii="Bookman Old Style" w:hAnsi="Bookman Old Style"/>
                <w:i w:val="1"/>
                <w:iCs w:val="1"/>
                <w:color w:val="000000" w:themeColor="text1" w:themeTint="FF" w:themeShade="FF"/>
              </w:rPr>
              <w:t xml:space="preserve"> </w:t>
            </w:r>
            <w:r w:rsidRPr="77E3ED45" w:rsidR="6D5809E5">
              <w:rPr>
                <w:rFonts w:ascii="Bookman Old Style" w:hAnsi="Bookman Old Style"/>
                <w:i w:val="1"/>
                <w:iCs w:val="1"/>
                <w:color w:val="000000" w:themeColor="text1" w:themeTint="FF" w:themeShade="FF"/>
              </w:rPr>
              <w:t>overlay</w:t>
            </w:r>
            <w:r w:rsidRPr="77E3ED45" w:rsidR="6D5809E5">
              <w:rPr>
                <w:rFonts w:ascii="Bookman Old Style" w:hAnsi="Bookman Old Style"/>
                <w:color w:val="000000" w:themeColor="text1" w:themeTint="FF" w:themeShade="FF"/>
              </w:rPr>
              <w:t xml:space="preserve"> harus mempertimbangkan penyesuaian </w:t>
            </w:r>
            <w:r w:rsidRPr="77E3ED45" w:rsidR="6D5809E5">
              <w:rPr>
                <w:rFonts w:ascii="Bookman Old Style" w:hAnsi="Bookman Old Style"/>
                <w:i w:val="1"/>
                <w:iCs w:val="1"/>
                <w:color w:val="000000" w:themeColor="text1" w:themeTint="FF" w:themeShade="FF"/>
              </w:rPr>
              <w:t>staging</w:t>
            </w:r>
            <w:r w:rsidRPr="77E3ED45" w:rsidR="6D5809E5">
              <w:rPr>
                <w:rFonts w:ascii="Bookman Old Style" w:hAnsi="Bookman Old Style"/>
                <w:color w:val="000000" w:themeColor="text1" w:themeTint="FF" w:themeShade="FF"/>
              </w:rPr>
              <w:t xml:space="preserve"> dan </w:t>
            </w:r>
            <w:r w:rsidRPr="77E3ED45" w:rsidR="6D5809E5">
              <w:rPr>
                <w:rFonts w:ascii="Bookman Old Style" w:hAnsi="Bookman Old Style"/>
                <w:i w:val="1"/>
                <w:iCs w:val="1"/>
                <w:color w:val="000000" w:themeColor="text1" w:themeTint="FF" w:themeShade="FF"/>
              </w:rPr>
              <w:t>probability</w:t>
            </w:r>
            <w:r w:rsidRPr="77E3ED45" w:rsidR="6D5809E5">
              <w:rPr>
                <w:rFonts w:ascii="Bookman Old Style" w:hAnsi="Bookman Old Style"/>
                <w:i w:val="1"/>
                <w:iCs w:val="1"/>
                <w:color w:val="000000" w:themeColor="text1" w:themeTint="FF" w:themeShade="FF"/>
              </w:rPr>
              <w:t xml:space="preserve"> </w:t>
            </w:r>
            <w:r w:rsidRPr="77E3ED45" w:rsidR="6D5809E5">
              <w:rPr>
                <w:rFonts w:ascii="Bookman Old Style" w:hAnsi="Bookman Old Style"/>
                <w:i w:val="1"/>
                <w:iCs w:val="1"/>
                <w:color w:val="000000" w:themeColor="text1" w:themeTint="FF" w:themeShade="FF"/>
              </w:rPr>
              <w:t>of</w:t>
            </w:r>
            <w:r w:rsidRPr="77E3ED45" w:rsidR="6D5809E5">
              <w:rPr>
                <w:rFonts w:ascii="Bookman Old Style" w:hAnsi="Bookman Old Style"/>
                <w:i w:val="1"/>
                <w:iCs w:val="1"/>
                <w:color w:val="000000" w:themeColor="text1" w:themeTint="FF" w:themeShade="FF"/>
              </w:rPr>
              <w:t xml:space="preserve"> </w:t>
            </w:r>
            <w:r w:rsidRPr="77E3ED45" w:rsidR="6D5809E5">
              <w:rPr>
                <w:rFonts w:ascii="Bookman Old Style" w:hAnsi="Bookman Old Style"/>
                <w:i w:val="1"/>
                <w:iCs w:val="1"/>
                <w:color w:val="000000" w:themeColor="text1" w:themeTint="FF" w:themeShade="FF"/>
              </w:rPr>
              <w:t>default</w:t>
            </w:r>
            <w:r w:rsidRPr="77E3ED45" w:rsidR="6D5809E5">
              <w:rPr>
                <w:rFonts w:ascii="Bookman Old Style" w:hAnsi="Bookman Old Style"/>
                <w:color w:val="000000" w:themeColor="text1" w:themeTint="FF" w:themeShade="FF"/>
              </w:rPr>
              <w:t xml:space="preserve"> (PD) portofolio dan/atau rekening tertentu yang menjadi subjek penyesuaian, serta kebutuhan adanya pengungkapan (</w:t>
            </w:r>
            <w:r w:rsidRPr="77E3ED45" w:rsidR="6D5809E5">
              <w:rPr>
                <w:rFonts w:ascii="Bookman Old Style" w:hAnsi="Bookman Old Style"/>
                <w:i w:val="1"/>
                <w:iCs w:val="1"/>
                <w:color w:val="000000" w:themeColor="text1" w:themeTint="FF" w:themeShade="FF"/>
              </w:rPr>
              <w:t>disclosure</w:t>
            </w:r>
            <w:r w:rsidRPr="77E3ED45" w:rsidR="6D5809E5">
              <w:rPr>
                <w:rFonts w:ascii="Bookman Old Style" w:hAnsi="Bookman Old Style"/>
                <w:color w:val="000000" w:themeColor="text1" w:themeTint="FF" w:themeShade="FF"/>
              </w:rPr>
              <w:t>) tambahan dalam pelaporan Bank.</w:t>
            </w:r>
          </w:p>
        </w:tc>
        <w:tc>
          <w:tcPr>
            <w:tcW w:w="3210" w:type="dxa"/>
            <w:tcMar/>
          </w:tcPr>
          <w:p w:rsidRPr="005F1EA9" w:rsidR="00892FC1" w:rsidP="77E3ED45" w:rsidRDefault="00892FC1" w14:paraId="6D43409E"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E6E76CA" w14:textId="5FA7702F">
            <w:pPr>
              <w:pStyle w:val="Normal"/>
              <w:spacing w:line="276" w:lineRule="auto"/>
              <w:jc w:val="both"/>
              <w:rPr>
                <w:rFonts w:ascii="Bookman Old Style" w:hAnsi="Bookman Old Style"/>
                <w:b w:val="1"/>
                <w:bCs w:val="1"/>
                <w:color w:val="000000" w:themeColor="text1" w:themeTint="FF" w:themeShade="FF"/>
              </w:rPr>
            </w:pPr>
          </w:p>
        </w:tc>
      </w:tr>
      <w:tr w:rsidRPr="005F1EA9" w:rsidR="00892FC1" w:rsidTr="77E3ED45" w14:paraId="23044B0B" w14:textId="77777777">
        <w:trPr>
          <w:trHeight w:val="300"/>
        </w:trPr>
        <w:tc>
          <w:tcPr>
            <w:tcW w:w="4102" w:type="dxa"/>
            <w:tcMar/>
          </w:tcPr>
          <w:p w:rsidRPr="005F1EA9" w:rsidR="00892FC1" w:rsidP="77E3ED45" w:rsidRDefault="00892FC1" w14:paraId="162F3E5E"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92FC1" w:rsidP="77E3ED45" w:rsidRDefault="00A14E17" w14:paraId="2D7861C2" w14:textId="1CAF40DA">
            <w:pPr>
              <w:pStyle w:val="ListParagraph"/>
              <w:numPr>
                <w:ilvl w:val="0"/>
                <w:numId w:val="45"/>
              </w:numPr>
              <w:tabs>
                <w:tab w:val="left" w:pos="1134"/>
              </w:tabs>
              <w:spacing w:line="276" w:lineRule="auto"/>
              <w:ind w:left="929"/>
              <w:jc w:val="both"/>
              <w:rPr>
                <w:rFonts w:ascii="Bookman Old Style" w:hAnsi="Bookman Old Style"/>
                <w:color w:val="000000" w:themeColor="text1"/>
              </w:rPr>
            </w:pPr>
            <w:r w:rsidRPr="77E3ED45" w:rsidR="000EA243">
              <w:rPr>
                <w:rFonts w:ascii="Bookman Old Style" w:hAnsi="Bookman Old Style"/>
                <w:color w:val="000000" w:themeColor="text1" w:themeTint="FF" w:themeShade="FF"/>
              </w:rPr>
              <w:t xml:space="preserve">Bank melakukan </w:t>
            </w:r>
            <w:r w:rsidRPr="77E3ED45" w:rsidR="000EA243">
              <w:rPr>
                <w:rFonts w:ascii="Bookman Old Style" w:hAnsi="Bookman Old Style"/>
                <w:color w:val="000000" w:themeColor="text1" w:themeTint="FF" w:themeShade="FF"/>
              </w:rPr>
              <w:t>reviu</w:t>
            </w:r>
            <w:r w:rsidRPr="77E3ED45" w:rsidR="000EA243">
              <w:rPr>
                <w:rFonts w:ascii="Bookman Old Style" w:hAnsi="Bookman Old Style"/>
                <w:color w:val="000000" w:themeColor="text1" w:themeTint="FF" w:themeShade="FF"/>
              </w:rPr>
              <w:t xml:space="preserve"> atas ekspektasi kerugian yang dibuat baik terhadap model maupun asumsi yang digunakan, sebelum Bank menetapkan </w:t>
            </w:r>
            <w:r w:rsidRPr="77E3ED45" w:rsidR="000EA243">
              <w:rPr>
                <w:rFonts w:ascii="Bookman Old Style" w:hAnsi="Bookman Old Style"/>
                <w:i w:val="1"/>
                <w:iCs w:val="1"/>
                <w:color w:val="000000" w:themeColor="text1" w:themeTint="FF" w:themeShade="FF"/>
              </w:rPr>
              <w:t>management</w:t>
            </w:r>
            <w:r w:rsidRPr="77E3ED45" w:rsidR="000EA243">
              <w:rPr>
                <w:rFonts w:ascii="Bookman Old Style" w:hAnsi="Bookman Old Style"/>
                <w:i w:val="1"/>
                <w:iCs w:val="1"/>
                <w:color w:val="000000" w:themeColor="text1" w:themeTint="FF" w:themeShade="FF"/>
              </w:rPr>
              <w:t xml:space="preserve"> </w:t>
            </w:r>
            <w:r w:rsidRPr="77E3ED45" w:rsidR="000EA243">
              <w:rPr>
                <w:rFonts w:ascii="Bookman Old Style" w:hAnsi="Bookman Old Style"/>
                <w:i w:val="1"/>
                <w:iCs w:val="1"/>
                <w:color w:val="000000" w:themeColor="text1" w:themeTint="FF" w:themeShade="FF"/>
              </w:rPr>
              <w:t>overlay</w:t>
            </w:r>
            <w:r w:rsidRPr="77E3ED45" w:rsidR="000EA243">
              <w:rPr>
                <w:rFonts w:ascii="Bookman Old Style" w:hAnsi="Bookman Old Style"/>
                <w:color w:val="000000" w:themeColor="text1" w:themeTint="FF" w:themeShade="FF"/>
              </w:rPr>
              <w:t>.</w:t>
            </w:r>
          </w:p>
        </w:tc>
        <w:tc>
          <w:tcPr>
            <w:tcW w:w="3210" w:type="dxa"/>
            <w:tcMar/>
          </w:tcPr>
          <w:p w:rsidRPr="005F1EA9" w:rsidR="00892FC1" w:rsidP="77E3ED45" w:rsidRDefault="00892FC1" w14:paraId="7E4B1F7F"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FAC4377" w14:textId="65A4A5EF">
            <w:pPr>
              <w:pStyle w:val="Normal"/>
              <w:spacing w:line="276" w:lineRule="auto"/>
              <w:jc w:val="both"/>
              <w:rPr>
                <w:rFonts w:ascii="Bookman Old Style" w:hAnsi="Bookman Old Style"/>
                <w:b w:val="1"/>
                <w:bCs w:val="1"/>
                <w:color w:val="000000" w:themeColor="text1" w:themeTint="FF" w:themeShade="FF"/>
              </w:rPr>
            </w:pPr>
          </w:p>
        </w:tc>
      </w:tr>
      <w:tr w:rsidRPr="005F1EA9" w:rsidR="000A26E5" w:rsidTr="77E3ED45" w14:paraId="6BF227B3" w14:textId="77777777">
        <w:trPr>
          <w:trHeight w:val="300"/>
        </w:trPr>
        <w:tc>
          <w:tcPr>
            <w:tcW w:w="4102" w:type="dxa"/>
            <w:tcMar/>
          </w:tcPr>
          <w:p w:rsidRPr="005F1EA9" w:rsidR="000A26E5" w:rsidP="77E3ED45" w:rsidRDefault="000A26E5" w14:paraId="5B520FC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0A26E5" w:rsidP="77E3ED45" w:rsidRDefault="006C06FB" w14:paraId="76343455" w14:textId="67FB48AF">
            <w:pPr>
              <w:pStyle w:val="ListParagraph"/>
              <w:numPr>
                <w:ilvl w:val="0"/>
                <w:numId w:val="45"/>
              </w:numPr>
              <w:tabs>
                <w:tab w:val="left" w:pos="1134"/>
              </w:tabs>
              <w:spacing w:line="276" w:lineRule="auto"/>
              <w:ind w:left="929"/>
              <w:jc w:val="both"/>
              <w:rPr>
                <w:rFonts w:ascii="Bookman Old Style" w:hAnsi="Bookman Old Style"/>
                <w:color w:val="000000" w:themeColor="text1"/>
              </w:rPr>
            </w:pPr>
            <w:r w:rsidRPr="77E3ED45" w:rsidR="177BB78D">
              <w:rPr>
                <w:rFonts w:ascii="Bookman Old Style" w:hAnsi="Bookman Old Style"/>
                <w:color w:val="000000" w:themeColor="text1" w:themeTint="FF" w:themeShade="FF"/>
              </w:rPr>
              <w:t xml:space="preserve">Bank harus memiliki justifikasi yang kuat untuk mendukung </w:t>
            </w:r>
            <w:r w:rsidRPr="77E3ED45" w:rsidR="177BB78D">
              <w:rPr>
                <w:rFonts w:ascii="Bookman Old Style" w:hAnsi="Bookman Old Style"/>
                <w:i w:val="1"/>
                <w:iCs w:val="1"/>
                <w:color w:val="000000" w:themeColor="text1" w:themeTint="FF" w:themeShade="FF"/>
              </w:rPr>
              <w:t>management</w:t>
            </w:r>
            <w:r w:rsidRPr="77E3ED45" w:rsidR="177BB78D">
              <w:rPr>
                <w:rFonts w:ascii="Bookman Old Style" w:hAnsi="Bookman Old Style"/>
                <w:i w:val="1"/>
                <w:iCs w:val="1"/>
                <w:color w:val="000000" w:themeColor="text1" w:themeTint="FF" w:themeShade="FF"/>
              </w:rPr>
              <w:t xml:space="preserve"> </w:t>
            </w:r>
            <w:r w:rsidRPr="77E3ED45" w:rsidR="177BB78D">
              <w:rPr>
                <w:rFonts w:ascii="Bookman Old Style" w:hAnsi="Bookman Old Style"/>
                <w:i w:val="1"/>
                <w:iCs w:val="1"/>
                <w:color w:val="000000" w:themeColor="text1" w:themeTint="FF" w:themeShade="FF"/>
              </w:rPr>
              <w:t>overlay</w:t>
            </w:r>
            <w:r w:rsidRPr="77E3ED45" w:rsidR="177BB78D">
              <w:rPr>
                <w:rFonts w:ascii="Bookman Old Style" w:hAnsi="Bookman Old Style"/>
                <w:i w:val="1"/>
                <w:iCs w:val="1"/>
                <w:color w:val="000000" w:themeColor="text1" w:themeTint="FF" w:themeShade="FF"/>
              </w:rPr>
              <w:t xml:space="preserve"> </w:t>
            </w:r>
            <w:r w:rsidRPr="77E3ED45" w:rsidR="177BB78D">
              <w:rPr>
                <w:rFonts w:ascii="Bookman Old Style" w:hAnsi="Bookman Old Style"/>
                <w:color w:val="000000" w:themeColor="text1" w:themeTint="FF" w:themeShade="FF"/>
              </w:rPr>
              <w:t>yang ditetapkan oleh Bank.</w:t>
            </w:r>
          </w:p>
        </w:tc>
        <w:tc>
          <w:tcPr>
            <w:tcW w:w="3210" w:type="dxa"/>
            <w:tcMar/>
          </w:tcPr>
          <w:p w:rsidRPr="005F1EA9" w:rsidR="000A26E5" w:rsidP="77E3ED45" w:rsidRDefault="000A26E5" w14:paraId="4BC8A86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C41D81B" w14:textId="20F08B1B">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9776289" w14:textId="77777777">
        <w:trPr>
          <w:trHeight w:val="300"/>
        </w:trPr>
        <w:tc>
          <w:tcPr>
            <w:tcW w:w="4102" w:type="dxa"/>
            <w:tcMar/>
          </w:tcPr>
          <w:p w:rsidRPr="005F1EA9" w:rsidR="00AE4D74" w:rsidP="77E3ED45" w:rsidRDefault="00AE4D74" w14:paraId="60A52D9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9638C6" w:rsidP="77E3ED45" w:rsidRDefault="009638C6" w14:paraId="0831113E" w14:textId="60087655">
            <w:pPr>
              <w:pStyle w:val="ListParagraph"/>
              <w:numPr>
                <w:ilvl w:val="0"/>
                <w:numId w:val="5"/>
              </w:numPr>
              <w:tabs>
                <w:tab w:val="left" w:pos="1701"/>
              </w:tabs>
              <w:spacing w:line="276" w:lineRule="auto"/>
              <w:ind w:left="567" w:hanging="567"/>
              <w:jc w:val="both"/>
              <w:rPr>
                <w:rFonts w:ascii="Bookman Old Style" w:hAnsi="Bookman Old Style"/>
                <w:color w:val="000000" w:themeColor="text1"/>
              </w:rPr>
            </w:pPr>
            <w:r w:rsidRPr="77E3ED45" w:rsidR="04EB6AD4">
              <w:rPr>
                <w:rFonts w:ascii="Bookman Old Style" w:hAnsi="Bookman Old Style"/>
                <w:color w:val="000000" w:themeColor="text1" w:themeTint="FF" w:themeShade="FF"/>
              </w:rPr>
              <w:t xml:space="preserve">Bank menerapkan pendekatan pembentukan provisi pada penurunan nilai </w:t>
            </w:r>
            <w:r w:rsidRPr="77E3ED45" w:rsidR="04EB6AD4">
              <w:rPr>
                <w:rFonts w:ascii="Bookman Old Style" w:hAnsi="Bookman Old Style"/>
                <w:color w:val="000000" w:themeColor="text1" w:themeTint="FF" w:themeShade="FF"/>
              </w:rPr>
              <w:t xml:space="preserve">akad </w:t>
            </w:r>
            <w:r w:rsidRPr="77E3ED45" w:rsidR="04EB6AD4">
              <w:rPr>
                <w:rFonts w:ascii="Bookman Old Style" w:hAnsi="Bookman Old Style"/>
                <w:i w:val="1"/>
                <w:iCs w:val="1"/>
                <w:color w:val="000000" w:themeColor="text1" w:themeTint="FF" w:themeShade="FF"/>
              </w:rPr>
              <w:t>kafalah</w:t>
            </w:r>
            <w:r w:rsidRPr="77E3ED45" w:rsidR="04EB6AD4">
              <w:rPr>
                <w:rFonts w:ascii="Bookman Old Style" w:hAnsi="Bookman Old Style"/>
                <w:i w:val="1"/>
                <w:iCs w:val="1"/>
                <w:color w:val="000000" w:themeColor="text1" w:themeTint="FF" w:themeShade="FF"/>
              </w:rPr>
              <w:t xml:space="preserve"> </w:t>
            </w:r>
            <w:r w:rsidRPr="77E3ED45" w:rsidR="04EB6AD4">
              <w:rPr>
                <w:rFonts w:ascii="Bookman Old Style" w:hAnsi="Bookman Old Style"/>
                <w:color w:val="000000" w:themeColor="text1" w:themeTint="FF" w:themeShade="FF"/>
              </w:rPr>
              <w:t xml:space="preserve">yang memberikan penjaminan </w:t>
            </w:r>
            <w:r w:rsidRPr="77E3ED45" w:rsidR="177BB78D">
              <w:rPr>
                <w:rFonts w:ascii="Bookman Old Style" w:hAnsi="Bookman Old Style"/>
                <w:color w:val="000000" w:themeColor="text1" w:themeTint="FF" w:themeShade="FF"/>
              </w:rPr>
              <w:t>atau memiliki</w:t>
            </w:r>
            <w:r w:rsidRPr="77E3ED45" w:rsidR="306C907D">
              <w:rPr>
                <w:rFonts w:ascii="Bookman Old Style" w:hAnsi="Bookman Old Style"/>
                <w:color w:val="000000" w:themeColor="text1" w:themeTint="FF" w:themeShade="FF"/>
              </w:rPr>
              <w:t xml:space="preserve"> eksposur </w:t>
            </w:r>
            <w:r w:rsidRPr="77E3ED45" w:rsidR="04EB6AD4">
              <w:rPr>
                <w:rFonts w:ascii="Bookman Old Style" w:hAnsi="Bookman Old Style"/>
                <w:color w:val="000000" w:themeColor="text1" w:themeTint="FF" w:themeShade="FF"/>
              </w:rPr>
              <w:t>atas risiko kredit (</w:t>
            </w:r>
            <w:r w:rsidRPr="77E3ED45" w:rsidR="04EB6AD4">
              <w:rPr>
                <w:rFonts w:ascii="Bookman Old Style" w:hAnsi="Bookman Old Style"/>
                <w:i w:val="1"/>
                <w:iCs w:val="1"/>
                <w:color w:val="000000" w:themeColor="text1" w:themeTint="FF" w:themeShade="FF"/>
              </w:rPr>
              <w:t>credit</w:t>
            </w:r>
            <w:r w:rsidRPr="77E3ED45" w:rsidR="04EB6AD4">
              <w:rPr>
                <w:rFonts w:ascii="Bookman Old Style" w:hAnsi="Bookman Old Style"/>
                <w:i w:val="1"/>
                <w:iCs w:val="1"/>
                <w:color w:val="000000" w:themeColor="text1" w:themeTint="FF" w:themeShade="FF"/>
              </w:rPr>
              <w:t xml:space="preserve"> </w:t>
            </w:r>
            <w:r w:rsidRPr="77E3ED45" w:rsidR="04EB6AD4">
              <w:rPr>
                <w:rFonts w:ascii="Bookman Old Style" w:hAnsi="Bookman Old Style"/>
                <w:i w:val="1"/>
                <w:iCs w:val="1"/>
                <w:color w:val="000000" w:themeColor="text1" w:themeTint="FF" w:themeShade="FF"/>
              </w:rPr>
              <w:t>risk</w:t>
            </w:r>
            <w:r w:rsidRPr="77E3ED45" w:rsidR="04EB6AD4">
              <w:rPr>
                <w:rFonts w:ascii="Bookman Old Style" w:hAnsi="Bookman Old Style"/>
                <w:color w:val="000000" w:themeColor="text1" w:themeTint="FF" w:themeShade="FF"/>
              </w:rPr>
              <w:t>).</w:t>
            </w:r>
            <w:r w:rsidRPr="77E3ED45" w:rsidR="04EB6AD4">
              <w:rPr>
                <w:rFonts w:ascii="Bookman Old Style" w:hAnsi="Bookman Old Style"/>
                <w:color w:val="000000" w:themeColor="text1" w:themeTint="FF" w:themeShade="FF"/>
              </w:rPr>
              <w:t xml:space="preserve"> </w:t>
            </w:r>
            <w:r w:rsidRPr="77E3ED45" w:rsidR="04EB6AD4">
              <w:rPr>
                <w:rFonts w:ascii="Bookman Old Style" w:hAnsi="Bookman Old Style"/>
                <w:color w:val="000000" w:themeColor="text1" w:themeTint="FF" w:themeShade="FF"/>
              </w:rPr>
              <w:t xml:space="preserve">Jumlah provisi </w:t>
            </w:r>
            <w:r w:rsidRPr="77E3ED45" w:rsidR="04EB6AD4">
              <w:rPr>
                <w:rFonts w:ascii="Bookman Old Style" w:hAnsi="Bookman Old Style"/>
                <w:color w:val="000000" w:themeColor="text1" w:themeTint="FF" w:themeShade="FF"/>
              </w:rPr>
              <w:t>kafalah</w:t>
            </w:r>
            <w:r w:rsidRPr="77E3ED45" w:rsidR="04EB6AD4">
              <w:rPr>
                <w:rFonts w:ascii="Bookman Old Style" w:hAnsi="Bookman Old Style"/>
                <w:color w:val="000000" w:themeColor="text1" w:themeTint="FF" w:themeShade="FF"/>
              </w:rPr>
              <w:t xml:space="preserve"> yang ditentukan merupakan selisih lebih antara: </w:t>
            </w:r>
          </w:p>
          <w:p w:rsidRPr="005F1EA9" w:rsidR="009638C6" w:rsidP="77E3ED45" w:rsidRDefault="009638C6" w14:paraId="5D6F3D6E" w14:textId="21915859">
            <w:pPr>
              <w:pStyle w:val="ListParagraph"/>
              <w:numPr>
                <w:ilvl w:val="0"/>
                <w:numId w:val="13"/>
              </w:numPr>
              <w:tabs>
                <w:tab w:val="left" w:pos="1134"/>
              </w:tabs>
              <w:spacing w:line="276" w:lineRule="auto"/>
              <w:ind w:left="929" w:hanging="362"/>
              <w:jc w:val="both"/>
              <w:rPr>
                <w:rFonts w:ascii="Bookman Old Style" w:hAnsi="Bookman Old Style"/>
                <w:color w:val="000000" w:themeColor="text1"/>
              </w:rPr>
            </w:pPr>
            <w:r w:rsidRPr="77E3ED45" w:rsidR="04EB6AD4">
              <w:rPr>
                <w:rFonts w:ascii="Bookman Old Style" w:hAnsi="Bookman Old Style"/>
                <w:color w:val="000000" w:themeColor="text1" w:themeTint="FF" w:themeShade="FF"/>
              </w:rPr>
              <w:t>perkiraan arus kas yang dikeluarkan oleh Bank kepada pihak penerima manfaat penjaminan (</w:t>
            </w:r>
            <w:r w:rsidRPr="77E3ED45" w:rsidR="04EB6AD4">
              <w:rPr>
                <w:rFonts w:ascii="Bookman Old Style" w:hAnsi="Bookman Old Style"/>
                <w:i w:val="1"/>
                <w:iCs w:val="1"/>
                <w:color w:val="000000" w:themeColor="text1" w:themeTint="FF" w:themeShade="FF"/>
              </w:rPr>
              <w:t>makful</w:t>
            </w:r>
            <w:r w:rsidRPr="77E3ED45" w:rsidR="04EB6AD4">
              <w:rPr>
                <w:rFonts w:ascii="Bookman Old Style" w:hAnsi="Bookman Old Style"/>
                <w:i w:val="1"/>
                <w:iCs w:val="1"/>
                <w:color w:val="000000" w:themeColor="text1" w:themeTint="FF" w:themeShade="FF"/>
              </w:rPr>
              <w:t xml:space="preserve"> </w:t>
            </w:r>
            <w:r w:rsidRPr="77E3ED45" w:rsidR="04EB6AD4">
              <w:rPr>
                <w:rFonts w:ascii="Bookman Old Style" w:hAnsi="Bookman Old Style"/>
                <w:i w:val="1"/>
                <w:iCs w:val="1"/>
                <w:color w:val="000000" w:themeColor="text1" w:themeTint="FF" w:themeShade="FF"/>
              </w:rPr>
              <w:t>lahu</w:t>
            </w:r>
            <w:r w:rsidRPr="77E3ED45" w:rsidR="04EB6AD4">
              <w:rPr>
                <w:rFonts w:ascii="Bookman Old Style" w:hAnsi="Bookman Old Style"/>
                <w:color w:val="000000" w:themeColor="text1" w:themeTint="FF" w:themeShade="FF"/>
              </w:rPr>
              <w:t xml:space="preserve"> atau </w:t>
            </w:r>
            <w:r w:rsidRPr="77E3ED45" w:rsidR="04EB6AD4">
              <w:rPr>
                <w:rFonts w:ascii="Bookman Old Style" w:hAnsi="Bookman Old Style"/>
                <w:i w:val="1"/>
                <w:iCs w:val="1"/>
                <w:color w:val="000000" w:themeColor="text1" w:themeTint="FF" w:themeShade="FF"/>
              </w:rPr>
              <w:t>beneficiary</w:t>
            </w:r>
            <w:r w:rsidRPr="77E3ED45" w:rsidR="04EB6AD4">
              <w:rPr>
                <w:rFonts w:ascii="Bookman Old Style" w:hAnsi="Bookman Old Style"/>
                <w:color w:val="000000" w:themeColor="text1" w:themeTint="FF" w:themeShade="FF"/>
              </w:rPr>
              <w:t xml:space="preserve">); dan </w:t>
            </w:r>
          </w:p>
          <w:p w:rsidRPr="005F1EA9" w:rsidR="00AE4D74" w:rsidP="77E3ED45" w:rsidRDefault="009638C6" w14:paraId="3BD22FFA" w14:textId="5FF704F4">
            <w:pPr>
              <w:pStyle w:val="ListParagraph"/>
              <w:numPr>
                <w:ilvl w:val="0"/>
                <w:numId w:val="13"/>
              </w:numPr>
              <w:tabs>
                <w:tab w:val="left" w:pos="1134"/>
              </w:tabs>
              <w:spacing w:line="276" w:lineRule="auto"/>
              <w:ind w:left="929" w:hanging="362"/>
              <w:jc w:val="both"/>
              <w:rPr>
                <w:rFonts w:ascii="Bookman Old Style" w:hAnsi="Bookman Old Style"/>
                <w:color w:val="000000" w:themeColor="text1"/>
              </w:rPr>
            </w:pPr>
            <w:r w:rsidRPr="77E3ED45" w:rsidR="04EB6AD4">
              <w:rPr>
                <w:rFonts w:ascii="Bookman Old Style" w:hAnsi="Bookman Old Style"/>
                <w:color w:val="000000" w:themeColor="text1" w:themeTint="FF" w:themeShade="FF"/>
              </w:rPr>
              <w:t>perkiraan arus kas yang diterima oleh Bank dari pihak penerima penjaminan (</w:t>
            </w:r>
            <w:r w:rsidRPr="77E3ED45" w:rsidR="04EB6AD4">
              <w:rPr>
                <w:rFonts w:ascii="Bookman Old Style" w:hAnsi="Bookman Old Style"/>
                <w:i w:val="1"/>
                <w:iCs w:val="1"/>
                <w:color w:val="000000" w:themeColor="text1" w:themeTint="FF" w:themeShade="FF"/>
              </w:rPr>
              <w:t>makful</w:t>
            </w:r>
            <w:r w:rsidRPr="77E3ED45" w:rsidR="04EB6AD4">
              <w:rPr>
                <w:rFonts w:ascii="Bookman Old Style" w:hAnsi="Bookman Old Style"/>
                <w:i w:val="1"/>
                <w:iCs w:val="1"/>
                <w:color w:val="000000" w:themeColor="text1" w:themeTint="FF" w:themeShade="FF"/>
              </w:rPr>
              <w:t xml:space="preserve"> </w:t>
            </w:r>
            <w:r w:rsidRPr="77E3ED45" w:rsidR="04EB6AD4">
              <w:rPr>
                <w:rFonts w:ascii="Bookman Old Style" w:hAnsi="Bookman Old Style"/>
                <w:i w:val="1"/>
                <w:iCs w:val="1"/>
                <w:color w:val="000000" w:themeColor="text1" w:themeTint="FF" w:themeShade="FF"/>
              </w:rPr>
              <w:t>anhu</w:t>
            </w:r>
            <w:r w:rsidRPr="77E3ED45" w:rsidR="04EB6AD4">
              <w:rPr>
                <w:rFonts w:ascii="Bookman Old Style" w:hAnsi="Bookman Old Style"/>
                <w:color w:val="000000" w:themeColor="text1" w:themeTint="FF" w:themeShade="FF"/>
              </w:rPr>
              <w:t xml:space="preserve"> atau </w:t>
            </w:r>
            <w:r w:rsidRPr="77E3ED45" w:rsidR="04EB6AD4">
              <w:rPr>
                <w:rFonts w:ascii="Bookman Old Style" w:hAnsi="Bookman Old Style"/>
                <w:i w:val="1"/>
                <w:iCs w:val="1"/>
                <w:color w:val="000000" w:themeColor="text1" w:themeTint="FF" w:themeShade="FF"/>
              </w:rPr>
              <w:t>debtor</w:t>
            </w:r>
            <w:r w:rsidRPr="77E3ED45" w:rsidR="04EB6AD4">
              <w:rPr>
                <w:rFonts w:ascii="Bookman Old Style" w:hAnsi="Bookman Old Style"/>
                <w:color w:val="000000" w:themeColor="text1" w:themeTint="FF" w:themeShade="FF"/>
              </w:rPr>
              <w:t>) dan pihak lain.</w:t>
            </w:r>
          </w:p>
        </w:tc>
        <w:tc>
          <w:tcPr>
            <w:tcW w:w="3210" w:type="dxa"/>
            <w:tcMar/>
          </w:tcPr>
          <w:p w:rsidRPr="005F1EA9" w:rsidR="00AE4D74" w:rsidP="77E3ED45" w:rsidRDefault="00AE4D74" w14:paraId="09875FE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96CC35C" w14:textId="5D7246E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02E327D2" w14:textId="77777777">
        <w:trPr>
          <w:trHeight w:val="300"/>
        </w:trPr>
        <w:tc>
          <w:tcPr>
            <w:tcW w:w="4102" w:type="dxa"/>
            <w:tcMar/>
          </w:tcPr>
          <w:p w:rsidRPr="005F1EA9" w:rsidR="00AE4D74" w:rsidP="77E3ED45" w:rsidRDefault="00AE4D74" w14:paraId="1EC8432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661C63" w:rsidP="0091688A" w:rsidRDefault="00661C63" w14:paraId="0C66669E" w14:textId="3F6E44C2">
            <w:pPr>
              <w:pStyle w:val="ListParagraph"/>
              <w:numPr>
                <w:ilvl w:val="0"/>
                <w:numId w:val="5"/>
              </w:numPr>
              <w:tabs>
                <w:tab w:val="left" w:pos="1701"/>
              </w:tabs>
              <w:spacing w:line="276" w:lineRule="auto"/>
              <w:ind w:left="567" w:hanging="567"/>
              <w:jc w:val="both"/>
              <w:rPr>
                <w:rFonts w:ascii="Bookman Old Style" w:hAnsi="Bookman Old Style"/>
                <w:bCs/>
                <w:color w:val="000000" w:themeColor="text1"/>
              </w:rPr>
            </w:pPr>
            <w:r w:rsidRPr="005F1EA9">
              <w:rPr>
                <w:rFonts w:ascii="Bookman Old Style" w:hAnsi="Bookman Old Style"/>
                <w:bCs/>
                <w:color w:val="000000" w:themeColor="text1"/>
              </w:rPr>
              <w:t>Bank mengukur yang lebih tinggi antara:</w:t>
            </w:r>
          </w:p>
          <w:p w:rsidRPr="005F1EA9" w:rsidR="00661C63" w:rsidP="77E3ED45" w:rsidRDefault="00661C63" w14:paraId="4F7B656F" w14:textId="77777777">
            <w:pPr>
              <w:pStyle w:val="ListParagraph"/>
              <w:numPr>
                <w:ilvl w:val="0"/>
                <w:numId w:val="14"/>
              </w:numPr>
              <w:tabs>
                <w:tab w:val="left" w:pos="1134"/>
              </w:tabs>
              <w:spacing w:line="276" w:lineRule="auto"/>
              <w:ind w:left="929" w:hanging="362"/>
              <w:jc w:val="both"/>
              <w:rPr>
                <w:rFonts w:ascii="Bookman Old Style" w:hAnsi="Bookman Old Style"/>
                <w:i w:val="1"/>
                <w:iCs w:val="1"/>
                <w:color w:val="000000" w:themeColor="text1"/>
              </w:rPr>
            </w:pPr>
            <w:r w:rsidRPr="77E3ED45" w:rsidR="06E1A462">
              <w:rPr>
                <w:rFonts w:ascii="Bookman Old Style" w:hAnsi="Bookman Old Style"/>
                <w:color w:val="000000" w:themeColor="text1" w:themeTint="FF" w:themeShade="FF"/>
              </w:rPr>
              <w:t xml:space="preserve">jumlah provisi </w:t>
            </w:r>
            <w:r w:rsidRPr="77E3ED45" w:rsidR="06E1A462">
              <w:rPr>
                <w:rFonts w:ascii="Bookman Old Style" w:hAnsi="Bookman Old Style"/>
                <w:i w:val="1"/>
                <w:iCs w:val="1"/>
                <w:color w:val="000000" w:themeColor="text1" w:themeTint="FF" w:themeShade="FF"/>
              </w:rPr>
              <w:t>kafalah</w:t>
            </w:r>
            <w:r w:rsidRPr="77E3ED45" w:rsidR="06E1A462">
              <w:rPr>
                <w:rFonts w:ascii="Bookman Old Style" w:hAnsi="Bookman Old Style"/>
                <w:i w:val="1"/>
                <w:iCs w:val="1"/>
                <w:color w:val="000000" w:themeColor="text1" w:themeTint="FF" w:themeShade="FF"/>
              </w:rPr>
              <w:t xml:space="preserve"> </w:t>
            </w:r>
            <w:r w:rsidRPr="77E3ED45" w:rsidR="06E1A462">
              <w:rPr>
                <w:rFonts w:ascii="Bookman Old Style" w:hAnsi="Bookman Old Style"/>
                <w:color w:val="000000" w:themeColor="text1" w:themeTint="FF" w:themeShade="FF"/>
              </w:rPr>
              <w:t>yang ditentukan; dan</w:t>
            </w:r>
          </w:p>
          <w:p w:rsidRPr="005F1EA9" w:rsidR="00AE4D74" w:rsidP="0091688A" w:rsidRDefault="00661C63" w14:paraId="03C48C08" w14:textId="285A9338">
            <w:pPr>
              <w:pStyle w:val="ListParagraph"/>
              <w:numPr>
                <w:ilvl w:val="0"/>
                <w:numId w:val="14"/>
              </w:numPr>
              <w:tabs>
                <w:tab w:val="left" w:pos="1134"/>
              </w:tabs>
              <w:spacing w:line="276" w:lineRule="auto"/>
              <w:ind w:left="929" w:hanging="362"/>
              <w:jc w:val="both"/>
              <w:rPr>
                <w:rFonts w:ascii="Bookman Old Style" w:hAnsi="Bookman Old Style"/>
                <w:bCs/>
                <w:i/>
                <w:iCs/>
                <w:color w:val="000000" w:themeColor="text1"/>
              </w:rPr>
            </w:pPr>
            <w:r w:rsidRPr="005F1EA9">
              <w:rPr>
                <w:rFonts w:ascii="Bookman Old Style" w:hAnsi="Bookman Old Style"/>
                <w:bCs/>
                <w:color w:val="000000" w:themeColor="text1"/>
              </w:rPr>
              <w:t>jumlah liabilitas yang berasal dari imbalan yang diterima yang belum diakui sebagai pendapatan.</w:t>
            </w:r>
          </w:p>
        </w:tc>
        <w:tc>
          <w:tcPr>
            <w:tcW w:w="3210" w:type="dxa"/>
            <w:tcMar/>
          </w:tcPr>
          <w:p w:rsidRPr="005F1EA9" w:rsidR="00AE4D74" w:rsidP="77E3ED45" w:rsidRDefault="00AE4D74" w14:paraId="263CBB1E"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6ED5968" w14:textId="3BC8E534">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7AB001A" w14:textId="77777777">
        <w:trPr>
          <w:trHeight w:val="300"/>
        </w:trPr>
        <w:tc>
          <w:tcPr>
            <w:tcW w:w="4102" w:type="dxa"/>
            <w:tcMar/>
          </w:tcPr>
          <w:p w:rsidRPr="005F1EA9" w:rsidR="00AE4D74" w:rsidP="77E3ED45" w:rsidRDefault="00AE4D74" w14:paraId="5F7B666C"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77E3ED45" w:rsidRDefault="005314FA" w14:paraId="1C1533DA" w14:textId="5FF7B5CC">
            <w:pPr>
              <w:pStyle w:val="ListParagraph"/>
              <w:numPr>
                <w:ilvl w:val="0"/>
                <w:numId w:val="5"/>
              </w:numPr>
              <w:tabs>
                <w:tab w:val="left" w:pos="1701"/>
              </w:tabs>
              <w:spacing w:line="276" w:lineRule="auto"/>
              <w:ind w:left="567" w:hanging="567"/>
              <w:jc w:val="both"/>
              <w:rPr>
                <w:rFonts w:ascii="Bookman Old Style" w:hAnsi="Bookman Old Style"/>
                <w:color w:val="000000" w:themeColor="text1"/>
              </w:rPr>
            </w:pPr>
            <w:r w:rsidRPr="77E3ED45" w:rsidR="18FC4568">
              <w:rPr>
                <w:rFonts w:ascii="Bookman Old Style" w:hAnsi="Bookman Old Style"/>
                <w:color w:val="000000" w:themeColor="text1" w:themeTint="FF" w:themeShade="FF"/>
              </w:rPr>
              <w:t xml:space="preserve">Bank menerapkan pendekatan jumlah </w:t>
            </w:r>
            <w:r w:rsidRPr="77E3ED45" w:rsidR="18FC4568">
              <w:rPr>
                <w:rFonts w:ascii="Bookman Old Style" w:hAnsi="Bookman Old Style"/>
                <w:color w:val="000000" w:themeColor="text1" w:themeTint="FF" w:themeShade="FF"/>
              </w:rPr>
              <w:t>terpulihkan</w:t>
            </w:r>
            <w:r w:rsidRPr="77E3ED45" w:rsidR="18FC4568">
              <w:rPr>
                <w:rFonts w:ascii="Bookman Old Style" w:hAnsi="Bookman Old Style"/>
                <w:color w:val="000000" w:themeColor="text1" w:themeTint="FF" w:themeShade="FF"/>
              </w:rPr>
              <w:t xml:space="preserve"> pada penurunan nilai aset keuangan syariah berupa investasi pada sukuk mudarabah</w:t>
            </w:r>
            <w:r w:rsidRPr="77E3ED45" w:rsidR="18FC4568">
              <w:rPr>
                <w:rFonts w:ascii="Bookman Old Style" w:hAnsi="Bookman Old Style"/>
                <w:i w:val="1"/>
                <w:iCs w:val="1"/>
                <w:color w:val="000000" w:themeColor="text1" w:themeTint="FF" w:themeShade="FF"/>
              </w:rPr>
              <w:t xml:space="preserve"> </w:t>
            </w:r>
            <w:r w:rsidRPr="77E3ED45" w:rsidR="18FC4568">
              <w:rPr>
                <w:rFonts w:ascii="Bookman Old Style" w:hAnsi="Bookman Old Style"/>
                <w:color w:val="000000" w:themeColor="text1" w:themeTint="FF" w:themeShade="FF"/>
              </w:rPr>
              <w:t>dalam klasifikasi diukur pada biaya perolehan dan nilai wajar melalui penghasilan komprehensif lain. Untuk investasi pada sukuk mudarabah</w:t>
            </w:r>
            <w:r w:rsidRPr="77E3ED45" w:rsidR="18FC4568">
              <w:rPr>
                <w:rFonts w:ascii="Bookman Old Style" w:hAnsi="Bookman Old Style"/>
                <w:i w:val="1"/>
                <w:iCs w:val="1"/>
                <w:color w:val="000000" w:themeColor="text1" w:themeTint="FF" w:themeShade="FF"/>
              </w:rPr>
              <w:t xml:space="preserve"> </w:t>
            </w:r>
            <w:r w:rsidRPr="77E3ED45" w:rsidR="18FC4568">
              <w:rPr>
                <w:rFonts w:ascii="Bookman Old Style" w:hAnsi="Bookman Old Style"/>
                <w:color w:val="000000" w:themeColor="text1" w:themeTint="FF" w:themeShade="FF"/>
              </w:rPr>
              <w:t xml:space="preserve">yang diukur pada biaya perolehan dan penghasilan komprehensif lain, jika terdapat indikasi penurunan nilai, maka </w:t>
            </w:r>
            <w:r w:rsidRPr="77E3ED45" w:rsidR="18FC4568">
              <w:rPr>
                <w:rFonts w:ascii="Bookman Old Style" w:hAnsi="Bookman Old Style"/>
                <w:color w:val="000000" w:themeColor="text1" w:themeTint="FF" w:themeShade="FF"/>
              </w:rPr>
              <w:t xml:space="preserve">Bank mengukur jumlah </w:t>
            </w:r>
            <w:r w:rsidRPr="77E3ED45" w:rsidR="18FC4568">
              <w:rPr>
                <w:rFonts w:ascii="Bookman Old Style" w:hAnsi="Bookman Old Style"/>
                <w:color w:val="000000" w:themeColor="text1" w:themeTint="FF" w:themeShade="FF"/>
              </w:rPr>
              <w:t>terpulihkannya</w:t>
            </w:r>
            <w:r w:rsidRPr="77E3ED45" w:rsidR="18FC4568">
              <w:rPr>
                <w:rFonts w:ascii="Bookman Old Style" w:hAnsi="Bookman Old Style"/>
                <w:color w:val="000000" w:themeColor="text1" w:themeTint="FF" w:themeShade="FF"/>
              </w:rPr>
              <w:t xml:space="preserve">. Jika jumlah </w:t>
            </w:r>
            <w:r w:rsidRPr="77E3ED45" w:rsidR="18FC4568">
              <w:rPr>
                <w:rFonts w:ascii="Bookman Old Style" w:hAnsi="Bookman Old Style"/>
                <w:color w:val="000000" w:themeColor="text1" w:themeTint="FF" w:themeShade="FF"/>
              </w:rPr>
              <w:t>terpulihkan</w:t>
            </w:r>
            <w:r w:rsidRPr="77E3ED45" w:rsidR="18FC4568">
              <w:rPr>
                <w:rFonts w:ascii="Bookman Old Style" w:hAnsi="Bookman Old Style"/>
                <w:color w:val="000000" w:themeColor="text1" w:themeTint="FF" w:themeShade="FF"/>
              </w:rPr>
              <w:t xml:space="preserve"> lebih kecil daripada jumlah tercatat, maka Bank mengakui kerugian penurunan nilai. Untuk investasi sukuk mudarabah</w:t>
            </w:r>
            <w:r w:rsidRPr="77E3ED45" w:rsidR="18FC4568">
              <w:rPr>
                <w:rFonts w:ascii="Bookman Old Style" w:hAnsi="Bookman Old Style"/>
                <w:i w:val="1"/>
                <w:iCs w:val="1"/>
                <w:color w:val="000000" w:themeColor="text1" w:themeTint="FF" w:themeShade="FF"/>
              </w:rPr>
              <w:t xml:space="preserve"> </w:t>
            </w:r>
            <w:r w:rsidRPr="77E3ED45" w:rsidR="18FC4568">
              <w:rPr>
                <w:rFonts w:ascii="Bookman Old Style" w:hAnsi="Bookman Old Style"/>
                <w:color w:val="000000" w:themeColor="text1" w:themeTint="FF" w:themeShade="FF"/>
              </w:rPr>
              <w:t xml:space="preserve">yang diukur pada nilai wajar melalui penghasilan komprehensif lain, kerugian penurunan nilai yang diakui dalam laba rugi adalah jumlah setelah memperhitungkan saldo dalam penghasilan komprehensif lain. Jumlah </w:t>
            </w:r>
            <w:r w:rsidRPr="77E3ED45" w:rsidR="18FC4568">
              <w:rPr>
                <w:rFonts w:ascii="Bookman Old Style" w:hAnsi="Bookman Old Style"/>
                <w:color w:val="000000" w:themeColor="text1" w:themeTint="FF" w:themeShade="FF"/>
              </w:rPr>
              <w:t>terpulihkan</w:t>
            </w:r>
            <w:r w:rsidRPr="77E3ED45" w:rsidR="18FC4568">
              <w:rPr>
                <w:rFonts w:ascii="Bookman Old Style" w:hAnsi="Bookman Old Style"/>
                <w:color w:val="000000" w:themeColor="text1" w:themeTint="FF" w:themeShade="FF"/>
              </w:rPr>
              <w:t xml:space="preserve"> merupakan jumlah yang akan diperoleh dari pengembalian pokok tanpa memperhitungkan nilai kininya.</w:t>
            </w:r>
          </w:p>
        </w:tc>
        <w:tc>
          <w:tcPr>
            <w:tcW w:w="3210" w:type="dxa"/>
            <w:tcMar/>
          </w:tcPr>
          <w:p w:rsidRPr="005F1EA9" w:rsidR="00AE4D74" w:rsidP="77E3ED45" w:rsidRDefault="00AE4D74" w14:paraId="7472EAEA"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39B3FDA" w14:textId="1B5DCE1B">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0D8C7A74" w14:textId="77777777">
        <w:trPr>
          <w:trHeight w:val="300"/>
        </w:trPr>
        <w:tc>
          <w:tcPr>
            <w:tcW w:w="4102" w:type="dxa"/>
            <w:tcMar/>
          </w:tcPr>
          <w:p w:rsidRPr="005F1EA9" w:rsidR="00AE4D74" w:rsidP="77E3ED45" w:rsidRDefault="00AE4D74" w14:paraId="762FD14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AE4D74" w:rsidP="0091688A" w:rsidRDefault="00AD7427" w14:paraId="237C063B" w14:textId="3D064CA5">
            <w:pPr>
              <w:pStyle w:val="ListParagraph"/>
              <w:numPr>
                <w:ilvl w:val="0"/>
                <w:numId w:val="5"/>
              </w:numPr>
              <w:tabs>
                <w:tab w:val="left" w:pos="1701"/>
              </w:tabs>
              <w:spacing w:line="276" w:lineRule="auto"/>
              <w:ind w:left="567" w:hanging="567"/>
              <w:jc w:val="both"/>
              <w:rPr>
                <w:rFonts w:ascii="Bookman Old Style" w:hAnsi="Bookman Old Style"/>
                <w:bCs/>
                <w:color w:val="000000" w:themeColor="text1"/>
              </w:rPr>
            </w:pPr>
            <w:r w:rsidRPr="005F1EA9">
              <w:rPr>
                <w:rFonts w:ascii="Bookman Old Style" w:hAnsi="Bookman Old Style"/>
                <w:bCs/>
                <w:color w:val="000000" w:themeColor="text1"/>
              </w:rPr>
              <w:t>Bank menerapkan pendekatan penyisihan kerugian aset produktif pada penurunan nilai aset keuangan syariah yang mencakup penanaman dana Bank dalam bentuk pembiayaan mudarabah</w:t>
            </w:r>
            <w:r w:rsidRPr="005F1EA9">
              <w:rPr>
                <w:rFonts w:ascii="Bookman Old Style" w:hAnsi="Bookman Old Style"/>
                <w:bCs/>
                <w:i/>
                <w:iCs/>
                <w:color w:val="000000" w:themeColor="text1"/>
              </w:rPr>
              <w:t xml:space="preserve"> </w:t>
            </w:r>
            <w:r w:rsidRPr="005F1EA9">
              <w:rPr>
                <w:rFonts w:ascii="Bookman Old Style" w:hAnsi="Bookman Old Style"/>
                <w:bCs/>
                <w:color w:val="000000" w:themeColor="text1"/>
              </w:rPr>
              <w:t xml:space="preserve">dan pembiayaan </w:t>
            </w:r>
            <w:r w:rsidRPr="005F1EA9">
              <w:rPr>
                <w:rFonts w:ascii="Bookman Old Style" w:hAnsi="Bookman Old Style"/>
                <w:bCs/>
                <w:i/>
                <w:iCs/>
                <w:color w:val="000000" w:themeColor="text1"/>
              </w:rPr>
              <w:t>musyarakah</w:t>
            </w:r>
            <w:r w:rsidRPr="005F1EA9">
              <w:rPr>
                <w:rFonts w:ascii="Bookman Old Style" w:hAnsi="Bookman Old Style"/>
                <w:bCs/>
                <w:color w:val="000000" w:themeColor="text1"/>
              </w:rPr>
              <w:t>. Penyisihan kerugian aset produktif dibentuk sebesar estimasi kerugian aset produktif sesuai dengan denominasi mata uang aset produktif.</w:t>
            </w:r>
          </w:p>
        </w:tc>
        <w:tc>
          <w:tcPr>
            <w:tcW w:w="3210" w:type="dxa"/>
            <w:tcMar/>
          </w:tcPr>
          <w:p w:rsidRPr="005F1EA9" w:rsidR="00AE4D74" w:rsidP="77E3ED45" w:rsidRDefault="00AE4D74" w14:paraId="6807C7E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3A156D6" w14:textId="17A60E5C">
            <w:pPr>
              <w:pStyle w:val="Normal"/>
              <w:spacing w:line="276" w:lineRule="auto"/>
              <w:jc w:val="both"/>
              <w:rPr>
                <w:rFonts w:ascii="Bookman Old Style" w:hAnsi="Bookman Old Style"/>
                <w:b w:val="1"/>
                <w:bCs w:val="1"/>
                <w:color w:val="000000" w:themeColor="text1" w:themeTint="FF" w:themeShade="FF"/>
              </w:rPr>
            </w:pPr>
          </w:p>
        </w:tc>
      </w:tr>
      <w:tr w:rsidR="64F2A1C0" w:rsidTr="77E3ED45" w14:paraId="50790413">
        <w:trPr>
          <w:trHeight w:val="300"/>
        </w:trPr>
        <w:tc>
          <w:tcPr>
            <w:tcW w:w="4102" w:type="dxa"/>
            <w:tcMar/>
          </w:tcPr>
          <w:p w:rsidR="64F2A1C0" w:rsidP="64F2A1C0" w:rsidRDefault="64F2A1C0" w14:paraId="344B9D5A" w14:textId="29150895">
            <w:pPr>
              <w:pStyle w:val="Normal"/>
              <w:spacing w:line="276" w:lineRule="auto"/>
              <w:jc w:val="both"/>
              <w:rPr>
                <w:rFonts w:ascii="Bookman Old Style" w:hAnsi="Bookman Old Style"/>
                <w:color w:val="000000" w:themeColor="text1" w:themeTint="FF" w:themeShade="FF"/>
              </w:rPr>
            </w:pPr>
          </w:p>
        </w:tc>
        <w:tc>
          <w:tcPr>
            <w:tcW w:w="5520" w:type="dxa"/>
            <w:tcMar/>
          </w:tcPr>
          <w:p w:rsidR="43DF9E73" w:rsidP="64F2A1C0" w:rsidRDefault="43DF9E73" w14:paraId="7B5C9F4A" w14:textId="4182D137">
            <w:pPr>
              <w:pStyle w:val="ListParagraph"/>
              <w:numPr>
                <w:ilvl w:val="0"/>
                <w:numId w:val="5"/>
              </w:numPr>
              <w:spacing w:line="276" w:lineRule="auto"/>
              <w:ind w:left="540" w:hanging="540"/>
              <w:jc w:val="both"/>
              <w:rPr>
                <w:rFonts w:ascii="Bookman Old Style" w:hAnsi="Bookman Old Style" w:eastAsia="Bookman Old Style" w:cs="Bookman Old Style"/>
                <w:noProof w:val="0"/>
                <w:color w:val="000000" w:themeColor="text1" w:themeTint="FF" w:themeShade="FF"/>
                <w:sz w:val="22"/>
                <w:szCs w:val="22"/>
                <w:lang w:val="id-ID"/>
              </w:rPr>
            </w:pPr>
            <w:r w:rsidRPr="64F2A1C0" w:rsidR="43DF9E73">
              <w:rPr>
                <w:rFonts w:ascii="Bookman Old Style" w:hAnsi="Bookman Old Style" w:eastAsia="Bookman Old Style" w:cs="Bookman Old Style"/>
                <w:noProof w:val="0"/>
                <w:color w:val="000000" w:themeColor="text1" w:themeTint="FF" w:themeShade="FF"/>
                <w:sz w:val="22"/>
                <w:szCs w:val="22"/>
                <w:lang w:val="id-ID"/>
              </w:rPr>
              <w:t xml:space="preserve">Bank dapat menggunakan </w:t>
            </w:r>
            <w:r w:rsidRPr="64F2A1C0" w:rsidR="43DF9E73">
              <w:rPr>
                <w:rFonts w:ascii="Bookman Old Style" w:hAnsi="Bookman Old Style" w:eastAsia="Bookman Old Style" w:cs="Bookman Old Style"/>
                <w:i w:val="1"/>
                <w:iCs w:val="1"/>
                <w:noProof w:val="0"/>
                <w:color w:val="000000" w:themeColor="text1" w:themeTint="FF" w:themeShade="FF"/>
                <w:sz w:val="22"/>
                <w:szCs w:val="22"/>
                <w:lang w:val="id-ID"/>
              </w:rPr>
              <w:t>benchmark</w:t>
            </w:r>
            <w:r w:rsidRPr="64F2A1C0" w:rsidR="43DF9E73">
              <w:rPr>
                <w:rFonts w:ascii="Bookman Old Style" w:hAnsi="Bookman Old Style" w:eastAsia="Bookman Old Style" w:cs="Bookman Old Style"/>
                <w:i w:val="1"/>
                <w:iCs w:val="1"/>
                <w:noProof w:val="0"/>
                <w:color w:val="000000" w:themeColor="text1" w:themeTint="FF" w:themeShade="FF"/>
                <w:sz w:val="22"/>
                <w:szCs w:val="22"/>
                <w:lang w:val="id-ID"/>
              </w:rPr>
              <w:t xml:space="preserve"> </w:t>
            </w:r>
            <w:r w:rsidRPr="64F2A1C0" w:rsidR="43DF9E73">
              <w:rPr>
                <w:rFonts w:ascii="Bookman Old Style" w:hAnsi="Bookman Old Style" w:eastAsia="Bookman Old Style" w:cs="Bookman Old Style"/>
                <w:noProof w:val="0"/>
                <w:color w:val="000000" w:themeColor="text1" w:themeTint="FF" w:themeShade="FF"/>
                <w:sz w:val="22"/>
                <w:szCs w:val="22"/>
                <w:lang w:val="id-ID"/>
              </w:rPr>
              <w:t>terhadap lembaga peringkat eksternal yang akan disesuaikan terhadap i</w:t>
            </w:r>
            <w:r w:rsidRPr="64F2A1C0" w:rsidR="43DF9E73">
              <w:rPr>
                <w:rFonts w:ascii="Bookman Old Style" w:hAnsi="Bookman Old Style" w:eastAsia="Bookman Old Style" w:cs="Bookman Old Style"/>
                <w:noProof w:val="0"/>
                <w:color w:val="000000" w:themeColor="text1" w:themeTint="FF" w:themeShade="FF"/>
                <w:sz w:val="22"/>
                <w:szCs w:val="22"/>
                <w:lang w:val="id-ID"/>
              </w:rPr>
              <w:t>nformas</w:t>
            </w:r>
            <w:r w:rsidRPr="64F2A1C0" w:rsidR="43DF9E73">
              <w:rPr>
                <w:rFonts w:ascii="Bookman Old Style" w:hAnsi="Bookman Old Style" w:eastAsia="Bookman Old Style" w:cs="Bookman Old Style"/>
                <w:noProof w:val="0"/>
                <w:color w:val="000000" w:themeColor="text1" w:themeTint="FF" w:themeShade="FF"/>
                <w:sz w:val="22"/>
                <w:szCs w:val="22"/>
                <w:lang w:val="id-ID"/>
              </w:rPr>
              <w:t>i</w:t>
            </w:r>
            <w:r w:rsidRPr="64F2A1C0" w:rsidR="43DF9E73">
              <w:rPr>
                <w:rFonts w:ascii="Bookman Old Style" w:hAnsi="Bookman Old Style" w:eastAsia="Bookman Old Style" w:cs="Bookman Old Style"/>
                <w:noProof w:val="0"/>
                <w:color w:val="000000" w:themeColor="text1" w:themeTint="FF" w:themeShade="FF"/>
                <w:sz w:val="22"/>
                <w:szCs w:val="22"/>
                <w:lang w:val="id-ID"/>
              </w:rPr>
              <w:t xml:space="preserve"> </w:t>
            </w:r>
            <w:r w:rsidRPr="64F2A1C0" w:rsidR="43DF9E73">
              <w:rPr>
                <w:rFonts w:ascii="Bookman Old Style" w:hAnsi="Bookman Old Style" w:eastAsia="Bookman Old Style" w:cs="Bookman Old Style"/>
                <w:i w:val="1"/>
                <w:iCs w:val="1"/>
                <w:noProof w:val="0"/>
                <w:color w:val="000000" w:themeColor="text1" w:themeTint="FF" w:themeShade="FF"/>
                <w:sz w:val="22"/>
                <w:szCs w:val="22"/>
                <w:lang w:val="id-ID"/>
              </w:rPr>
              <w:t>forwar</w:t>
            </w:r>
            <w:r w:rsidRPr="64F2A1C0" w:rsidR="43DF9E73">
              <w:rPr>
                <w:rFonts w:ascii="Bookman Old Style" w:hAnsi="Bookman Old Style" w:eastAsia="Bookman Old Style" w:cs="Bookman Old Style"/>
                <w:i w:val="1"/>
                <w:iCs w:val="1"/>
                <w:noProof w:val="0"/>
                <w:color w:val="000000" w:themeColor="text1" w:themeTint="FF" w:themeShade="FF"/>
                <w:sz w:val="22"/>
                <w:szCs w:val="22"/>
                <w:lang w:val="id-ID"/>
              </w:rPr>
              <w:t>d</w:t>
            </w:r>
            <w:r w:rsidRPr="64F2A1C0" w:rsidR="43DF9E73">
              <w:rPr>
                <w:rFonts w:ascii="Bookman Old Style" w:hAnsi="Bookman Old Style" w:eastAsia="Bookman Old Style" w:cs="Bookman Old Style"/>
                <w:i w:val="1"/>
                <w:iCs w:val="1"/>
                <w:noProof w:val="0"/>
                <w:color w:val="000000" w:themeColor="text1" w:themeTint="FF" w:themeShade="FF"/>
                <w:sz w:val="22"/>
                <w:szCs w:val="22"/>
                <w:lang w:val="id-ID"/>
              </w:rPr>
              <w:t xml:space="preserve"> </w:t>
            </w:r>
            <w:r w:rsidRPr="64F2A1C0" w:rsidR="43DF9E73">
              <w:rPr>
                <w:rFonts w:ascii="Bookman Old Style" w:hAnsi="Bookman Old Style" w:eastAsia="Bookman Old Style" w:cs="Bookman Old Style"/>
                <w:i w:val="1"/>
                <w:iCs w:val="1"/>
                <w:noProof w:val="0"/>
                <w:color w:val="000000" w:themeColor="text1" w:themeTint="FF" w:themeShade="FF"/>
                <w:sz w:val="22"/>
                <w:szCs w:val="22"/>
                <w:lang w:val="id-ID"/>
              </w:rPr>
              <w:t>looking</w:t>
            </w:r>
            <w:r w:rsidRPr="64F2A1C0" w:rsidR="43DF9E73">
              <w:rPr>
                <w:rFonts w:ascii="Bookman Old Style" w:hAnsi="Bookman Old Style" w:eastAsia="Bookman Old Style" w:cs="Bookman Old Style"/>
                <w:noProof w:val="0"/>
                <w:color w:val="000000" w:themeColor="text1" w:themeTint="FF" w:themeShade="FF"/>
                <w:sz w:val="22"/>
                <w:szCs w:val="22"/>
                <w:lang w:val="id-ID"/>
              </w:rPr>
              <w:t xml:space="preserve"> untuk mengukur kerugian penurunan nilai atas giro, penempatan, dan surat berharga yang tidak berbasis syariah.</w:t>
            </w:r>
          </w:p>
        </w:tc>
        <w:tc>
          <w:tcPr>
            <w:tcW w:w="3210" w:type="dxa"/>
            <w:tcMar/>
          </w:tcPr>
          <w:p w:rsidR="43DF9E73" w:rsidP="64F2A1C0" w:rsidRDefault="43DF9E73" w14:paraId="278C71D9" w14:textId="55FA3C20">
            <w:pPr>
              <w:pStyle w:val="Normal"/>
              <w:spacing w:line="276" w:lineRule="auto"/>
              <w:jc w:val="both"/>
              <w:rPr>
                <w:rFonts w:ascii="Bookman Old Style" w:hAnsi="Bookman Old Style"/>
                <w:b w:val="0"/>
                <w:bCs w:val="0"/>
                <w:color w:val="000000" w:themeColor="text1" w:themeTint="FF" w:themeShade="FF"/>
              </w:rPr>
            </w:pPr>
            <w:r w:rsidRPr="0EB40964" w:rsidR="43DF9E73">
              <w:rPr>
                <w:rFonts w:ascii="Bookman Old Style" w:hAnsi="Bookman Old Style"/>
                <w:b w:val="0"/>
                <w:bCs w:val="0"/>
                <w:color w:val="000000" w:themeColor="text1" w:themeTint="FF" w:themeShade="FF"/>
              </w:rPr>
              <w:t>.</w:t>
            </w:r>
          </w:p>
          <w:p w:rsidR="64F2A1C0" w:rsidP="64F2A1C0" w:rsidRDefault="64F2A1C0" w14:paraId="1D00BCD6" w14:textId="698E1E73">
            <w:pPr>
              <w:pStyle w:val="Normal"/>
              <w:spacing w:line="276" w:lineRule="auto"/>
              <w:jc w:val="both"/>
              <w:rPr>
                <w:rFonts w:ascii="Bookman Old Style" w:hAnsi="Bookman Old Style"/>
                <w:b w:val="1"/>
                <w:bCs w:val="1"/>
                <w:color w:val="000000" w:themeColor="text1" w:themeTint="FF" w:themeShade="FF"/>
              </w:rPr>
            </w:pPr>
          </w:p>
        </w:tc>
        <w:tc>
          <w:tcPr>
            <w:tcW w:w="3585" w:type="dxa"/>
            <w:tcMar/>
          </w:tcPr>
          <w:p w:rsidR="0EB40964" w:rsidP="0EB40964" w:rsidRDefault="0EB40964" w14:paraId="3AB99067" w14:textId="202DE5F5">
            <w:pPr>
              <w:pStyle w:val="Normal"/>
              <w:spacing w:line="276" w:lineRule="auto"/>
              <w:jc w:val="both"/>
              <w:rPr>
                <w:rFonts w:ascii="Bookman Old Style" w:hAnsi="Bookman Old Style"/>
                <w:b w:val="1"/>
                <w:bCs w:val="1"/>
                <w:color w:val="000000" w:themeColor="text1" w:themeTint="FF" w:themeShade="FF"/>
              </w:rPr>
            </w:pPr>
          </w:p>
        </w:tc>
      </w:tr>
      <w:tr w:rsidRPr="005F1EA9" w:rsidR="00831D49" w:rsidTr="77E3ED45" w14:paraId="233929F8" w14:textId="77777777">
        <w:trPr>
          <w:trHeight w:val="300"/>
        </w:trPr>
        <w:tc>
          <w:tcPr>
            <w:tcW w:w="4102" w:type="dxa"/>
            <w:tcMar/>
          </w:tcPr>
          <w:p w:rsidRPr="005F1EA9" w:rsidR="00831D49" w:rsidP="77E3ED45" w:rsidRDefault="00831D49" w14:paraId="53F0B1B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DA4744" w:rsidRDefault="00831D49" w14:paraId="53DE6649" w14:textId="77777777">
            <w:pPr>
              <w:spacing w:line="276" w:lineRule="auto"/>
              <w:jc w:val="both"/>
              <w:rPr>
                <w:rFonts w:ascii="Bookman Old Style" w:hAnsi="Bookman Old Style" w:cs="Calibri"/>
                <w:color w:val="000000" w:themeColor="text1"/>
              </w:rPr>
            </w:pPr>
          </w:p>
        </w:tc>
        <w:tc>
          <w:tcPr>
            <w:tcW w:w="3210" w:type="dxa"/>
            <w:tcMar/>
          </w:tcPr>
          <w:p w:rsidRPr="005F1EA9" w:rsidR="00831D49" w:rsidP="77E3ED45" w:rsidRDefault="00831D49" w14:paraId="1606F03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FCCDC6E" w14:textId="7973EC3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B0B7D22" w14:textId="77777777">
        <w:trPr>
          <w:trHeight w:val="300"/>
        </w:trPr>
        <w:tc>
          <w:tcPr>
            <w:tcW w:w="4102" w:type="dxa"/>
            <w:tcMar/>
          </w:tcPr>
          <w:p w:rsidRPr="005F1EA9" w:rsidR="00831D49" w:rsidP="77E3ED45" w:rsidRDefault="00831D49" w14:paraId="1528C32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7D3FF18" w14:textId="5779FEB8">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 xml:space="preserve">Penyajian </w:t>
            </w:r>
          </w:p>
        </w:tc>
        <w:tc>
          <w:tcPr>
            <w:tcW w:w="3210" w:type="dxa"/>
            <w:tcMar/>
          </w:tcPr>
          <w:p w:rsidRPr="005F1EA9" w:rsidR="00831D49" w:rsidP="77E3ED45" w:rsidRDefault="00831D49" w14:paraId="7AEE1794"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724F378" w14:textId="2C9A021D">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FE24D12" w14:textId="77777777">
        <w:trPr>
          <w:trHeight w:val="300"/>
        </w:trPr>
        <w:tc>
          <w:tcPr>
            <w:tcW w:w="4102" w:type="dxa"/>
            <w:tcMar/>
          </w:tcPr>
          <w:p w:rsidRPr="005F1EA9" w:rsidR="00831D49" w:rsidP="77E3ED45" w:rsidRDefault="00831D49" w14:paraId="22CC384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0F97B4BE" w14:textId="2EB09D26">
            <w:pPr>
              <w:pStyle w:val="ListParagraph"/>
              <w:numPr>
                <w:ilvl w:val="0"/>
                <w:numId w:val="1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Bank menyajikan kerugian penurunan nilai dan keuntungan pembalikan (pemulihan penurunan) nilai dari aset keuangan syariah dalam laba rugi, kecuali untuk sukuk yang diukur pada nilai wajar melalui penghasilan komprehensif lain.</w:t>
            </w:r>
          </w:p>
        </w:tc>
        <w:tc>
          <w:tcPr>
            <w:tcW w:w="3210" w:type="dxa"/>
            <w:tcMar/>
          </w:tcPr>
          <w:p w:rsidRPr="005F1EA9" w:rsidR="00831D49" w:rsidP="77E3ED45" w:rsidRDefault="00831D49" w14:paraId="49FD924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4B9958F" w14:textId="10E6D917">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3CF0143" w14:textId="77777777">
        <w:trPr>
          <w:trHeight w:val="300"/>
        </w:trPr>
        <w:tc>
          <w:tcPr>
            <w:tcW w:w="4102" w:type="dxa"/>
            <w:tcMar/>
          </w:tcPr>
          <w:p w:rsidRPr="005F1EA9" w:rsidR="00831D49" w:rsidP="77E3ED45" w:rsidRDefault="00831D49" w14:paraId="47B36EC0"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49AC92F7" w14:textId="48898CED">
            <w:pPr>
              <w:pStyle w:val="ListParagraph"/>
              <w:numPr>
                <w:ilvl w:val="0"/>
                <w:numId w:val="1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 xml:space="preserve">Untuk sukuk </w:t>
            </w:r>
            <w:r w:rsidRPr="005F1EA9">
              <w:rPr>
                <w:rFonts w:ascii="Bookman Old Style" w:hAnsi="Bookman Old Style"/>
                <w:bCs/>
                <w:i/>
                <w:iCs/>
                <w:color w:val="000000" w:themeColor="text1"/>
              </w:rPr>
              <w:t>ijarah</w:t>
            </w:r>
            <w:r w:rsidRPr="005F1EA9">
              <w:rPr>
                <w:rFonts w:ascii="Bookman Old Style" w:hAnsi="Bookman Old Style"/>
                <w:bCs/>
                <w:color w:val="000000" w:themeColor="text1"/>
              </w:rPr>
              <w:t xml:space="preserve"> yang diukur pada nilai wajar melalui penghasilan komprehensif lain, Bank menyajikan penyisihan kerugian penurunan nilai dan keuntungan pembalikan nilai dalam penghasilan komprehensif lain. Jumlah penyisihan tersebut tidak mengurangi jumlah tercatat dari aset keuangan syariah di laporan posisi keuangan.</w:t>
            </w:r>
          </w:p>
        </w:tc>
        <w:tc>
          <w:tcPr>
            <w:tcW w:w="3210" w:type="dxa"/>
            <w:tcMar/>
          </w:tcPr>
          <w:p w:rsidRPr="005F1EA9" w:rsidR="00831D49" w:rsidP="77E3ED45" w:rsidRDefault="00831D49" w14:paraId="7C8EF80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1BD1968" w14:textId="2CAA56A4">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ED50EA9" w14:textId="77777777">
        <w:trPr>
          <w:trHeight w:val="300"/>
        </w:trPr>
        <w:tc>
          <w:tcPr>
            <w:tcW w:w="4102" w:type="dxa"/>
            <w:tcMar/>
          </w:tcPr>
          <w:p w:rsidRPr="005F1EA9" w:rsidR="00831D49" w:rsidP="77E3ED45" w:rsidRDefault="00831D49" w14:paraId="0770287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74CCBE0F" w14:textId="35B7213F">
            <w:pPr>
              <w:pStyle w:val="ListParagraph"/>
              <w:numPr>
                <w:ilvl w:val="0"/>
                <w:numId w:val="15"/>
              </w:numPr>
              <w:tabs>
                <w:tab w:val="left" w:pos="1701"/>
              </w:tabs>
              <w:spacing w:line="276" w:lineRule="auto"/>
              <w:ind w:left="365" w:hanging="365"/>
              <w:jc w:val="both"/>
              <w:rPr>
                <w:rFonts w:ascii="Bookman Old Style" w:hAnsi="Bookman Old Style"/>
                <w:bCs/>
                <w:color w:val="000000" w:themeColor="text1"/>
              </w:rPr>
            </w:pPr>
            <w:r w:rsidRPr="005F1EA9">
              <w:rPr>
                <w:rFonts w:ascii="Bookman Old Style" w:hAnsi="Bookman Old Style"/>
                <w:bCs/>
                <w:color w:val="000000" w:themeColor="text1"/>
              </w:rPr>
              <w:t>Untuk sukuk mudarabah</w:t>
            </w:r>
            <w:r w:rsidRPr="005F1EA9">
              <w:rPr>
                <w:rFonts w:ascii="Bookman Old Style" w:hAnsi="Bookman Old Style"/>
                <w:bCs/>
                <w:i/>
                <w:iCs/>
                <w:color w:val="000000" w:themeColor="text1"/>
              </w:rPr>
              <w:t xml:space="preserve"> </w:t>
            </w:r>
            <w:r w:rsidRPr="005F1EA9">
              <w:rPr>
                <w:rFonts w:ascii="Bookman Old Style" w:hAnsi="Bookman Old Style"/>
                <w:bCs/>
                <w:color w:val="000000" w:themeColor="text1"/>
              </w:rPr>
              <w:t xml:space="preserve">yang diukur pada nilai wajar melalui penghasilan komprehensif lain, Bank menyajikan kerugian penurunan nilai dalam laba rugi setelah memperhitungkan saldo dalam penghasilan komprehensif lain.  </w:t>
            </w:r>
          </w:p>
        </w:tc>
        <w:tc>
          <w:tcPr>
            <w:tcW w:w="3210" w:type="dxa"/>
            <w:tcMar/>
          </w:tcPr>
          <w:p w:rsidRPr="005F1EA9" w:rsidR="00831D49" w:rsidP="77E3ED45" w:rsidRDefault="00831D49" w14:paraId="6DA43012"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6935815" w14:textId="24D5AE1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AD061C1" w14:textId="77777777">
        <w:trPr>
          <w:trHeight w:val="300"/>
        </w:trPr>
        <w:tc>
          <w:tcPr>
            <w:tcW w:w="4102" w:type="dxa"/>
            <w:tcMar/>
          </w:tcPr>
          <w:p w:rsidRPr="005F1EA9" w:rsidR="00831D49" w:rsidP="77E3ED45" w:rsidRDefault="00831D49" w14:paraId="56FAF720"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DA4744" w:rsidRDefault="00831D49" w14:paraId="74E77358" w14:textId="77777777">
            <w:pPr>
              <w:spacing w:line="276" w:lineRule="auto"/>
              <w:jc w:val="both"/>
              <w:rPr>
                <w:rFonts w:ascii="Bookman Old Style" w:hAnsi="Bookman Old Style" w:cs="Calibri"/>
                <w:color w:val="000000" w:themeColor="text1"/>
              </w:rPr>
            </w:pPr>
          </w:p>
        </w:tc>
        <w:tc>
          <w:tcPr>
            <w:tcW w:w="3210" w:type="dxa"/>
            <w:tcMar/>
          </w:tcPr>
          <w:p w:rsidRPr="005F1EA9" w:rsidR="00831D49" w:rsidP="77E3ED45" w:rsidRDefault="00831D49" w14:paraId="6E40E64F"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AD5CCFE" w14:textId="53B945F0">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2589AFE" w14:textId="77777777">
        <w:trPr>
          <w:trHeight w:val="300"/>
        </w:trPr>
        <w:tc>
          <w:tcPr>
            <w:tcW w:w="4102" w:type="dxa"/>
            <w:tcMar/>
          </w:tcPr>
          <w:p w:rsidRPr="005F1EA9" w:rsidR="00831D49" w:rsidP="77E3ED45" w:rsidRDefault="00831D49" w14:paraId="3743091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21C0D1B6" w14:textId="7E2DC82F">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 xml:space="preserve">Ilustrasi Jurnal </w:t>
            </w:r>
          </w:p>
        </w:tc>
        <w:tc>
          <w:tcPr>
            <w:tcW w:w="3210" w:type="dxa"/>
            <w:tcMar/>
          </w:tcPr>
          <w:p w:rsidRPr="005F1EA9" w:rsidR="00831D49" w:rsidP="77E3ED45" w:rsidRDefault="00831D49" w14:paraId="7D39ED7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E514607" w14:textId="22946222">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95E1B1E" w14:textId="77777777">
        <w:trPr>
          <w:trHeight w:val="300"/>
        </w:trPr>
        <w:tc>
          <w:tcPr>
            <w:tcW w:w="4102" w:type="dxa"/>
            <w:tcMar/>
          </w:tcPr>
          <w:p w:rsidRPr="005F1EA9" w:rsidR="00831D49" w:rsidP="77E3ED45" w:rsidRDefault="00831D49" w14:paraId="0C3EE02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632A4F39" w14:textId="25ED62C3">
            <w:pPr>
              <w:pStyle w:val="ListParagraph"/>
              <w:numPr>
                <w:ilvl w:val="0"/>
                <w:numId w:val="16"/>
              </w:numPr>
              <w:tabs>
                <w:tab w:val="left" w:pos="1701"/>
              </w:tabs>
              <w:spacing w:line="276" w:lineRule="auto"/>
              <w:ind w:left="365" w:hanging="365"/>
              <w:jc w:val="both"/>
              <w:rPr>
                <w:rFonts w:ascii="Bookman Old Style" w:hAnsi="Bookman Old Style" w:cs="Calibri"/>
                <w:color w:val="000000" w:themeColor="text1"/>
              </w:rPr>
            </w:pPr>
            <w:r w:rsidRPr="77E3ED45" w:rsidR="2B9E64C9">
              <w:rPr>
                <w:rFonts w:ascii="Bookman Old Style" w:hAnsi="Bookman Old Style"/>
                <w:color w:val="000000" w:themeColor="text1" w:themeTint="FF" w:themeShade="FF"/>
              </w:rPr>
              <w:t>Aset keuangan syariah berupa hak untuk menerima kas yang jumlah dan waktunya telah ditentukan dalam akad (</w:t>
            </w:r>
            <w:r w:rsidRPr="77E3ED45" w:rsidR="2B9E64C9">
              <w:rPr>
                <w:rFonts w:ascii="Bookman Old Style" w:hAnsi="Bookman Old Style"/>
                <w:i w:val="1"/>
                <w:iCs w:val="1"/>
                <w:color w:val="000000" w:themeColor="text1" w:themeTint="FF" w:themeShade="FF"/>
              </w:rPr>
              <w:t>contractual</w:t>
            </w:r>
            <w:r w:rsidRPr="77E3ED45" w:rsidR="2B9E64C9">
              <w:rPr>
                <w:rFonts w:ascii="Bookman Old Style" w:hAnsi="Bookman Old Style"/>
                <w:i w:val="1"/>
                <w:iCs w:val="1"/>
                <w:color w:val="000000" w:themeColor="text1" w:themeTint="FF" w:themeShade="FF"/>
              </w:rPr>
              <w:t xml:space="preserve"> </w:t>
            </w:r>
            <w:r w:rsidRPr="77E3ED45" w:rsidR="2B9E64C9">
              <w:rPr>
                <w:rFonts w:ascii="Bookman Old Style" w:hAnsi="Bookman Old Style"/>
                <w:i w:val="1"/>
                <w:iCs w:val="1"/>
                <w:color w:val="000000" w:themeColor="text1" w:themeTint="FF" w:themeShade="FF"/>
              </w:rPr>
              <w:t>rights</w:t>
            </w:r>
            <w:r w:rsidRPr="77E3ED45" w:rsidR="2B9E64C9">
              <w:rPr>
                <w:rFonts w:ascii="Bookman Old Style" w:hAnsi="Bookman Old Style"/>
                <w:color w:val="000000" w:themeColor="text1" w:themeTint="FF" w:themeShade="FF"/>
              </w:rPr>
              <w:t>)</w:t>
            </w:r>
            <w:r w:rsidRPr="77E3ED45" w:rsidR="2B9E64C9">
              <w:rPr>
                <w:rFonts w:ascii="Bookman Old Style" w:hAnsi="Bookman Old Style" w:cs="Calibri"/>
                <w:color w:val="000000" w:themeColor="text1" w:themeTint="FF" w:themeShade="FF"/>
              </w:rPr>
              <w:t>:</w:t>
            </w:r>
          </w:p>
        </w:tc>
        <w:tc>
          <w:tcPr>
            <w:tcW w:w="3210" w:type="dxa"/>
            <w:tcMar/>
          </w:tcPr>
          <w:p w:rsidRPr="005F1EA9" w:rsidR="00831D49" w:rsidP="77E3ED45" w:rsidRDefault="00831D49" w14:paraId="692E1EB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CCB5CC1" w14:textId="06A1E5F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9D3A8A2" w14:textId="77777777">
        <w:trPr>
          <w:trHeight w:val="300"/>
        </w:trPr>
        <w:tc>
          <w:tcPr>
            <w:tcW w:w="4102" w:type="dxa"/>
            <w:tcMar/>
          </w:tcPr>
          <w:p w:rsidRPr="005F1EA9" w:rsidR="00831D49" w:rsidP="77E3ED45" w:rsidRDefault="00831D49" w14:paraId="1A431B4D"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31B89605" w14:textId="77777777">
            <w:pPr>
              <w:pStyle w:val="ListParagraph"/>
              <w:numPr>
                <w:ilvl w:val="0"/>
                <w:numId w:val="17"/>
              </w:numPr>
              <w:tabs>
                <w:tab w:val="left" w:pos="1134"/>
              </w:tabs>
              <w:spacing w:line="276" w:lineRule="auto"/>
              <w:ind w:left="791" w:hanging="426"/>
              <w:jc w:val="both"/>
              <w:rPr>
                <w:rFonts w:ascii="Bookman Old Style" w:hAnsi="Bookman Old Style" w:cs="Calibri"/>
                <w:color w:val="000000" w:themeColor="text1"/>
              </w:rPr>
            </w:pPr>
            <w:r w:rsidRPr="005F1EA9">
              <w:rPr>
                <w:rFonts w:ascii="Bookman Old Style" w:hAnsi="Bookman Old Style"/>
                <w:bCs/>
                <w:color w:val="000000" w:themeColor="text1"/>
              </w:rPr>
              <w:t>Penurunan nilai</w:t>
            </w:r>
            <w:r w:rsidRPr="005F1EA9">
              <w:rPr>
                <w:rFonts w:ascii="Bookman Old Style" w:hAnsi="Bookman Old Style" w:cs="Calibri"/>
                <w:color w:val="000000" w:themeColor="text1"/>
              </w:rPr>
              <w:t>:</w:t>
            </w:r>
          </w:p>
          <w:p w:rsidRPr="005F1EA9" w:rsidR="00831D49" w:rsidP="00DA4744" w:rsidRDefault="00831D49" w14:paraId="115FF9FD" w14:textId="77777777">
            <w:pPr>
              <w:tabs>
                <w:tab w:val="left" w:pos="1134"/>
              </w:tabs>
              <w:spacing w:line="276" w:lineRule="auto"/>
              <w:ind w:left="791"/>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Kerugian penurunan nilai</w:t>
            </w:r>
          </w:p>
          <w:p w:rsidRPr="005F1EA9" w:rsidR="00831D49" w:rsidP="00DA4744" w:rsidRDefault="00831D49" w14:paraId="2A060CEB" w14:textId="77777777">
            <w:pPr>
              <w:spacing w:line="276" w:lineRule="auto"/>
              <w:ind w:left="791"/>
              <w:jc w:val="both"/>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Penyisihan penurunan nilai</w:t>
            </w:r>
          </w:p>
          <w:p w:rsidRPr="005F1EA9" w:rsidR="00831D49" w:rsidP="0091688A" w:rsidRDefault="00831D49" w14:paraId="452A5B14" w14:textId="77777777">
            <w:pPr>
              <w:pStyle w:val="ListParagraph"/>
              <w:numPr>
                <w:ilvl w:val="0"/>
                <w:numId w:val="17"/>
              </w:numPr>
              <w:tabs>
                <w:tab w:val="left" w:pos="1134"/>
              </w:tabs>
              <w:spacing w:line="276" w:lineRule="auto"/>
              <w:ind w:left="791" w:hanging="426"/>
              <w:jc w:val="both"/>
              <w:rPr>
                <w:rFonts w:ascii="Bookman Old Style" w:hAnsi="Bookman Old Style" w:cs="Calibri"/>
                <w:color w:val="000000" w:themeColor="text1"/>
              </w:rPr>
            </w:pPr>
            <w:r w:rsidRPr="005F1EA9">
              <w:rPr>
                <w:rFonts w:ascii="Bookman Old Style" w:hAnsi="Bookman Old Style"/>
                <w:bCs/>
                <w:color w:val="000000" w:themeColor="text1"/>
              </w:rPr>
              <w:t>Pemulihan penurunan nilai</w:t>
            </w:r>
            <w:r w:rsidRPr="005F1EA9">
              <w:rPr>
                <w:rFonts w:ascii="Bookman Old Style" w:hAnsi="Bookman Old Style" w:cs="Calibri"/>
                <w:color w:val="000000" w:themeColor="text1"/>
              </w:rPr>
              <w:t>:</w:t>
            </w:r>
          </w:p>
          <w:p w:rsidRPr="005F1EA9" w:rsidR="00831D49" w:rsidP="00DA4744" w:rsidRDefault="00831D49" w14:paraId="4C53DD0E" w14:textId="77777777">
            <w:pPr>
              <w:spacing w:line="276" w:lineRule="auto"/>
              <w:ind w:left="791"/>
              <w:jc w:val="both"/>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Penyisihan penurunan nilai</w:t>
            </w:r>
          </w:p>
          <w:p w:rsidRPr="005F1EA9" w:rsidR="00831D49" w:rsidP="00DA4744" w:rsidRDefault="00831D49" w14:paraId="1B7B24CD" w14:textId="01FBB89A">
            <w:pPr>
              <w:spacing w:line="276" w:lineRule="auto"/>
              <w:ind w:left="791"/>
              <w:jc w:val="both"/>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Kerugian pemulihan penurunan nilai</w:t>
            </w:r>
          </w:p>
        </w:tc>
        <w:tc>
          <w:tcPr>
            <w:tcW w:w="3210" w:type="dxa"/>
            <w:tcMar/>
          </w:tcPr>
          <w:p w:rsidRPr="005F1EA9" w:rsidR="00831D49" w:rsidP="77E3ED45" w:rsidRDefault="00831D49" w14:paraId="5E3F9F6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7E025E7" w14:textId="6EDD858E">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8D34757" w14:textId="77777777">
        <w:trPr>
          <w:trHeight w:val="300"/>
        </w:trPr>
        <w:tc>
          <w:tcPr>
            <w:tcW w:w="4102" w:type="dxa"/>
            <w:tcMar/>
          </w:tcPr>
          <w:p w:rsidRPr="005F1EA9" w:rsidR="00831D49" w:rsidP="77E3ED45" w:rsidRDefault="00831D49" w14:paraId="320BA1AD"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034637DA" w14:textId="1F71CADE">
            <w:pPr>
              <w:pStyle w:val="ListParagraph"/>
              <w:numPr>
                <w:ilvl w:val="0"/>
                <w:numId w:val="16"/>
              </w:numPr>
              <w:tabs>
                <w:tab w:val="left" w:pos="1701"/>
              </w:tabs>
              <w:spacing w:line="276" w:lineRule="auto"/>
              <w:ind w:left="365" w:hanging="365"/>
              <w:jc w:val="both"/>
              <w:rPr>
                <w:rFonts w:ascii="Bookman Old Style" w:hAnsi="Bookman Old Style" w:cs="Calibri"/>
                <w:color w:val="000000" w:themeColor="text1"/>
              </w:rPr>
            </w:pPr>
            <w:r w:rsidRPr="005F1EA9">
              <w:rPr>
                <w:rFonts w:ascii="Bookman Old Style" w:hAnsi="Bookman Old Style"/>
                <w:bCs/>
                <w:color w:val="000000" w:themeColor="text1"/>
              </w:rPr>
              <w:t xml:space="preserve">Aset keuangan syariah berupa investasi pada sukuk </w:t>
            </w:r>
            <w:r w:rsidRPr="005F1EA9">
              <w:rPr>
                <w:rFonts w:ascii="Bookman Old Style" w:hAnsi="Bookman Old Style"/>
                <w:bCs/>
                <w:i/>
                <w:iCs/>
                <w:color w:val="000000" w:themeColor="text1"/>
              </w:rPr>
              <w:t>ijarah</w:t>
            </w:r>
          </w:p>
        </w:tc>
        <w:tc>
          <w:tcPr>
            <w:tcW w:w="3210" w:type="dxa"/>
            <w:tcMar/>
          </w:tcPr>
          <w:p w:rsidRPr="005F1EA9" w:rsidR="00831D49" w:rsidP="77E3ED45" w:rsidRDefault="00831D49" w14:paraId="37D95D0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858D193" w14:textId="08DF48BD">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CD43A46" w14:textId="77777777">
        <w:trPr>
          <w:trHeight w:val="300"/>
        </w:trPr>
        <w:tc>
          <w:tcPr>
            <w:tcW w:w="4102" w:type="dxa"/>
            <w:tcMar/>
          </w:tcPr>
          <w:p w:rsidRPr="005F1EA9" w:rsidR="00831D49" w:rsidP="77E3ED45" w:rsidRDefault="00831D49" w14:paraId="4C64A50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12B31F14" w14:textId="77777777">
            <w:pPr>
              <w:pStyle w:val="ListParagraph"/>
              <w:numPr>
                <w:ilvl w:val="0"/>
                <w:numId w:val="18"/>
              </w:numPr>
              <w:tabs>
                <w:tab w:val="left" w:pos="1134"/>
              </w:tabs>
              <w:spacing w:line="276" w:lineRule="auto"/>
              <w:ind w:left="791" w:hanging="426"/>
              <w:jc w:val="both"/>
              <w:rPr>
                <w:rFonts w:ascii="Bookman Old Style" w:hAnsi="Bookman Old Style" w:cs="Calibri"/>
                <w:color w:val="000000" w:themeColor="text1"/>
              </w:rPr>
            </w:pPr>
            <w:r w:rsidRPr="005F1EA9">
              <w:rPr>
                <w:rFonts w:ascii="Bookman Old Style" w:hAnsi="Bookman Old Style"/>
                <w:bCs/>
                <w:color w:val="000000" w:themeColor="text1"/>
              </w:rPr>
              <w:t>Klasifikasi diukur pada biaya perolehan</w:t>
            </w:r>
          </w:p>
          <w:p w:rsidRPr="005F1EA9" w:rsidR="00831D49" w:rsidP="0091688A" w:rsidRDefault="00831D49" w14:paraId="7CBBF164" w14:textId="77777777">
            <w:pPr>
              <w:numPr>
                <w:ilvl w:val="0"/>
                <w:numId w:val="19"/>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Penurunan nilai</w:t>
            </w:r>
            <w:r w:rsidRPr="005F1EA9">
              <w:rPr>
                <w:rFonts w:ascii="Bookman Old Style" w:hAnsi="Bookman Old Style" w:cs="Calibri"/>
                <w:color w:val="000000" w:themeColor="text1"/>
              </w:rPr>
              <w:t>:</w:t>
            </w:r>
          </w:p>
          <w:p w:rsidRPr="005F1EA9" w:rsidR="00831D49" w:rsidP="00DA4744" w:rsidRDefault="00831D49" w14:paraId="51289332" w14:textId="77777777">
            <w:pPr>
              <w:spacing w:line="276" w:lineRule="auto"/>
              <w:ind w:left="1216"/>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Kerugian penurunan nilai</w:t>
            </w:r>
          </w:p>
          <w:p w:rsidRPr="005F1EA9" w:rsidR="00831D49" w:rsidP="00DA4744" w:rsidRDefault="00831D49" w14:paraId="1CA3C766" w14:textId="77777777">
            <w:pPr>
              <w:spacing w:line="276" w:lineRule="auto"/>
              <w:ind w:left="1216"/>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Penyisihan penurunan nilai</w:t>
            </w:r>
          </w:p>
          <w:p w:rsidRPr="005F1EA9" w:rsidR="00831D49" w:rsidP="0091688A" w:rsidRDefault="00831D49" w14:paraId="52254C8D" w14:textId="77777777">
            <w:pPr>
              <w:numPr>
                <w:ilvl w:val="0"/>
                <w:numId w:val="19"/>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Pemulihan penurunan nilai</w:t>
            </w:r>
            <w:r w:rsidRPr="005F1EA9">
              <w:rPr>
                <w:rFonts w:ascii="Bookman Old Style" w:hAnsi="Bookman Old Style" w:cs="Calibri"/>
                <w:color w:val="000000" w:themeColor="text1"/>
              </w:rPr>
              <w:t>:</w:t>
            </w:r>
          </w:p>
          <w:p w:rsidRPr="005F1EA9" w:rsidR="00831D49" w:rsidP="00DA4744" w:rsidRDefault="00831D49" w14:paraId="7BF69569" w14:textId="77777777">
            <w:pPr>
              <w:spacing w:line="276" w:lineRule="auto"/>
              <w:ind w:left="1216"/>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Penyisihan penurunan nilai</w:t>
            </w:r>
          </w:p>
          <w:p w:rsidRPr="005F1EA9" w:rsidR="00831D49" w:rsidP="00DA4744" w:rsidRDefault="00831D49" w14:paraId="4C1AED61" w14:textId="025D90BD">
            <w:pPr>
              <w:spacing w:line="276" w:lineRule="auto"/>
              <w:ind w:left="1216"/>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Kerugian pemulihan penurunan nilai</w:t>
            </w:r>
          </w:p>
        </w:tc>
        <w:tc>
          <w:tcPr>
            <w:tcW w:w="3210" w:type="dxa"/>
            <w:tcMar/>
          </w:tcPr>
          <w:p w:rsidRPr="005F1EA9" w:rsidR="00831D49" w:rsidP="77E3ED45" w:rsidRDefault="00831D49" w14:paraId="4011902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7D4A5FD" w14:textId="283FBCA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799D836" w14:textId="77777777">
        <w:trPr>
          <w:trHeight w:val="300"/>
        </w:trPr>
        <w:tc>
          <w:tcPr>
            <w:tcW w:w="4102" w:type="dxa"/>
            <w:tcMar/>
          </w:tcPr>
          <w:p w:rsidRPr="005F1EA9" w:rsidR="00831D49" w:rsidP="77E3ED45" w:rsidRDefault="00831D49" w14:paraId="74CC974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64160FF2" w14:textId="77777777">
            <w:pPr>
              <w:pStyle w:val="ListParagraph"/>
              <w:numPr>
                <w:ilvl w:val="0"/>
                <w:numId w:val="18"/>
              </w:numPr>
              <w:tabs>
                <w:tab w:val="left" w:pos="1134"/>
              </w:tabs>
              <w:spacing w:line="276" w:lineRule="auto"/>
              <w:ind w:left="791" w:hanging="426"/>
              <w:jc w:val="both"/>
              <w:rPr>
                <w:rFonts w:ascii="Bookman Old Style" w:hAnsi="Bookman Old Style" w:cs="Calibri"/>
                <w:color w:val="000000" w:themeColor="text1"/>
              </w:rPr>
            </w:pPr>
            <w:r w:rsidRPr="005F1EA9">
              <w:rPr>
                <w:rFonts w:ascii="Bookman Old Style" w:hAnsi="Bookman Old Style"/>
                <w:bCs/>
                <w:color w:val="000000" w:themeColor="text1"/>
              </w:rPr>
              <w:t>Klasifikasi nilai wajar melalui penghasilan komprehensif lain</w:t>
            </w:r>
          </w:p>
          <w:p w:rsidRPr="005F1EA9" w:rsidR="00831D49" w:rsidP="0091688A" w:rsidRDefault="00831D49" w14:paraId="3D6E9420" w14:textId="77777777">
            <w:pPr>
              <w:numPr>
                <w:ilvl w:val="0"/>
                <w:numId w:val="20"/>
              </w:numPr>
              <w:spacing w:line="276" w:lineRule="auto"/>
              <w:ind w:left="1216" w:hanging="425"/>
              <w:jc w:val="both"/>
              <w:rPr>
                <w:rFonts w:ascii="Bookman Old Style" w:hAnsi="Bookman Old Style" w:cs="Calibri"/>
                <w:color w:val="000000" w:themeColor="text1"/>
              </w:rPr>
            </w:pPr>
            <w:r w:rsidRPr="005F1EA9">
              <w:rPr>
                <w:rFonts w:ascii="Bookman Old Style" w:hAnsi="Bookman Old Style" w:cs="Calibri"/>
                <w:color w:val="000000" w:themeColor="text1"/>
              </w:rPr>
              <w:t>Penyesuaian karena penurunan nilai wajar:</w:t>
            </w:r>
          </w:p>
          <w:p w:rsidRPr="005F1EA9" w:rsidR="00831D49" w:rsidP="00DA4744" w:rsidRDefault="00831D49" w14:paraId="563567F7" w14:textId="77777777">
            <w:pPr>
              <w:spacing w:line="276" w:lineRule="auto"/>
              <w:ind w:left="1216"/>
              <w:jc w:val="both"/>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 Penghasilan komprehensif lain</w:t>
            </w:r>
          </w:p>
          <w:p w:rsidRPr="005F1EA9" w:rsidR="00831D49" w:rsidP="0EB40964" w:rsidRDefault="00831D49" w14:paraId="59E24E7D" w14:textId="0D86795C">
            <w:pPr>
              <w:spacing w:line="276" w:lineRule="auto"/>
              <w:ind w:left="1216"/>
              <w:jc w:val="both"/>
              <w:rPr>
                <w:rFonts w:ascii="Bookman Old Style" w:hAnsi="Bookman Old Style" w:cs="Calibri"/>
                <w:i w:val="1"/>
                <w:iCs w:val="1"/>
                <w:color w:val="000000" w:themeColor="text1"/>
              </w:rPr>
            </w:pPr>
            <w:r w:rsidRPr="0EB40964" w:rsidR="584679AB">
              <w:rPr>
                <w:rFonts w:ascii="Bookman Old Style" w:hAnsi="Bookman Old Style" w:cs="Calibri"/>
                <w:color w:val="000000" w:themeColor="text1" w:themeTint="FF" w:themeShade="FF"/>
              </w:rPr>
              <w:t>K</w:t>
            </w:r>
            <w:r w:rsidRPr="0EB40964" w:rsidR="00831D49">
              <w:rPr>
                <w:rFonts w:ascii="Bookman Old Style" w:hAnsi="Bookman Old Style" w:cs="Calibri"/>
                <w:color w:val="000000" w:themeColor="text1" w:themeTint="FF" w:themeShade="FF"/>
              </w:rPr>
              <w:t xml:space="preserve">r. Investasi pada sukuk </w:t>
            </w:r>
            <w:r w:rsidRPr="0EB40964" w:rsidR="00831D49">
              <w:rPr>
                <w:rFonts w:ascii="Bookman Old Style" w:hAnsi="Bookman Old Style" w:cs="Calibri"/>
                <w:i w:val="1"/>
                <w:iCs w:val="1"/>
                <w:color w:val="000000" w:themeColor="text1" w:themeTint="FF" w:themeShade="FF"/>
              </w:rPr>
              <w:t>ijarah</w:t>
            </w:r>
          </w:p>
          <w:p w:rsidRPr="005F1EA9" w:rsidR="00831D49" w:rsidP="0091688A" w:rsidRDefault="00831D49" w14:paraId="59E9F07E" w14:textId="77777777">
            <w:pPr>
              <w:numPr>
                <w:ilvl w:val="0"/>
                <w:numId w:val="20"/>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Penurunan nilai karena risiko kredit</w:t>
            </w:r>
            <w:r w:rsidRPr="005F1EA9">
              <w:rPr>
                <w:rFonts w:ascii="Bookman Old Style" w:hAnsi="Bookman Old Style" w:cs="Calibri"/>
                <w:color w:val="000000" w:themeColor="text1"/>
              </w:rPr>
              <w:t>:</w:t>
            </w:r>
          </w:p>
          <w:p w:rsidRPr="005F1EA9" w:rsidR="00831D49" w:rsidP="00DA4744" w:rsidRDefault="00831D49" w14:paraId="7EBBFEDE" w14:textId="77777777">
            <w:pPr>
              <w:spacing w:line="276" w:lineRule="auto"/>
              <w:ind w:left="1216"/>
              <w:rPr>
                <w:rFonts w:ascii="Bookman Old Style" w:hAnsi="Bookman Old Style" w:cs="Calibri"/>
                <w:color w:val="000000" w:themeColor="text1"/>
                <w:lang w:val="en-US"/>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Beban </w:t>
            </w:r>
            <w:r w:rsidRPr="77E3ED45" w:rsidR="2B9E64C9">
              <w:rPr>
                <w:rFonts w:ascii="Bookman Old Style" w:hAnsi="Bookman Old Style" w:cs="Calibri"/>
                <w:color w:val="000000" w:themeColor="text1" w:themeTint="FF" w:themeShade="FF"/>
                <w:lang w:val="en-US"/>
              </w:rPr>
              <w:t>penurunan</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lang w:val="en-US"/>
              </w:rPr>
              <w:t>nilai</w:t>
            </w:r>
          </w:p>
          <w:p w:rsidRPr="005F1EA9" w:rsidR="00831D49" w:rsidP="00DA4744" w:rsidRDefault="00831D49" w14:paraId="67D43E68" w14:textId="47913715">
            <w:pPr>
              <w:spacing w:line="276" w:lineRule="auto"/>
              <w:ind w:left="1216"/>
              <w:rPr>
                <w:rFonts w:ascii="Bookman Old Style" w:hAnsi="Bookman Old Style" w:cs="Calibri"/>
                <w:color w:val="000000" w:themeColor="text1"/>
              </w:rPr>
            </w:pPr>
            <w:r w:rsidRPr="005F1EA9">
              <w:rPr>
                <w:rFonts w:ascii="Bookman Old Style" w:hAnsi="Bookman Old Style" w:cs="Calibri"/>
                <w:color w:val="000000" w:themeColor="text1"/>
                <w:lang w:val="en-US"/>
              </w:rPr>
              <w:t xml:space="preserve">Kr. </w:t>
            </w:r>
            <w:r w:rsidRPr="005F1EA9">
              <w:rPr>
                <w:rFonts w:ascii="Bookman Old Style" w:hAnsi="Bookman Old Style" w:cs="Calibri"/>
                <w:color w:val="000000" w:themeColor="text1"/>
              </w:rPr>
              <w:t>Penghasilan komprehensif lain</w:t>
            </w:r>
          </w:p>
        </w:tc>
        <w:tc>
          <w:tcPr>
            <w:tcW w:w="3210" w:type="dxa"/>
            <w:tcMar/>
          </w:tcPr>
          <w:p w:rsidRPr="005F1EA9" w:rsidR="00831D49" w:rsidP="77E3ED45" w:rsidRDefault="00831D49" w14:paraId="546AFDD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C21F2B1" w14:textId="5E7DE5FB">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DC4DCE9" w14:textId="77777777">
        <w:trPr>
          <w:trHeight w:val="300"/>
        </w:trPr>
        <w:tc>
          <w:tcPr>
            <w:tcW w:w="4102" w:type="dxa"/>
            <w:tcMar/>
          </w:tcPr>
          <w:p w:rsidRPr="005F1EA9" w:rsidR="00831D49" w:rsidP="77E3ED45" w:rsidRDefault="00831D49" w14:paraId="540849B0"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CFFB602" w14:textId="4D83366B">
            <w:pPr>
              <w:pStyle w:val="ListParagraph"/>
              <w:numPr>
                <w:ilvl w:val="0"/>
                <w:numId w:val="16"/>
              </w:numPr>
              <w:tabs>
                <w:tab w:val="left" w:pos="1701"/>
              </w:tabs>
              <w:spacing w:line="276" w:lineRule="auto"/>
              <w:ind w:left="365" w:hanging="365"/>
              <w:jc w:val="both"/>
              <w:rPr>
                <w:rFonts w:ascii="Bookman Old Style" w:hAnsi="Bookman Old Style" w:cs="Calibri"/>
                <w:color w:val="000000" w:themeColor="text1"/>
              </w:rPr>
            </w:pPr>
            <w:r w:rsidRPr="005F1EA9">
              <w:rPr>
                <w:rFonts w:ascii="Bookman Old Style" w:hAnsi="Bookman Old Style"/>
                <w:bCs/>
                <w:color w:val="000000" w:themeColor="text1"/>
              </w:rPr>
              <w:t>Aset keuangan syariah berupa investasi pada sukuk mudarabah</w:t>
            </w:r>
          </w:p>
        </w:tc>
        <w:tc>
          <w:tcPr>
            <w:tcW w:w="3210" w:type="dxa"/>
            <w:tcMar/>
          </w:tcPr>
          <w:p w:rsidRPr="005F1EA9" w:rsidR="00831D49" w:rsidP="77E3ED45" w:rsidRDefault="00831D49" w14:paraId="58F65918"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90F8605" w14:textId="2A76A80E">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6C037320" w14:textId="77777777">
        <w:trPr>
          <w:trHeight w:val="300"/>
        </w:trPr>
        <w:tc>
          <w:tcPr>
            <w:tcW w:w="4102" w:type="dxa"/>
            <w:tcMar/>
          </w:tcPr>
          <w:p w:rsidRPr="005F1EA9" w:rsidR="00831D49" w:rsidP="77E3ED45" w:rsidRDefault="00831D49" w14:paraId="6AFBF17F"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30473A2" w14:textId="77777777">
            <w:pPr>
              <w:pStyle w:val="ListParagraph"/>
              <w:numPr>
                <w:ilvl w:val="0"/>
                <w:numId w:val="22"/>
              </w:numPr>
              <w:tabs>
                <w:tab w:val="left" w:pos="1134"/>
              </w:tabs>
              <w:spacing w:line="276" w:lineRule="auto"/>
              <w:ind w:left="791" w:hanging="426"/>
              <w:jc w:val="both"/>
              <w:rPr>
                <w:rFonts w:ascii="Bookman Old Style" w:hAnsi="Bookman Old Style" w:cs="Calibri"/>
                <w:color w:val="000000" w:themeColor="text1"/>
              </w:rPr>
            </w:pPr>
            <w:r w:rsidRPr="005F1EA9">
              <w:rPr>
                <w:rFonts w:ascii="Bookman Old Style" w:hAnsi="Bookman Old Style"/>
                <w:bCs/>
                <w:color w:val="000000" w:themeColor="text1"/>
              </w:rPr>
              <w:t>Klasifikasi diukur pada biaya perolehan</w:t>
            </w:r>
          </w:p>
          <w:p w:rsidRPr="005F1EA9" w:rsidR="00831D49" w:rsidP="0091688A" w:rsidRDefault="00831D49" w14:paraId="6CD4F57A" w14:textId="77777777">
            <w:pPr>
              <w:numPr>
                <w:ilvl w:val="0"/>
                <w:numId w:val="21"/>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Penurunan nilai</w:t>
            </w:r>
            <w:r w:rsidRPr="005F1EA9">
              <w:rPr>
                <w:rFonts w:ascii="Bookman Old Style" w:hAnsi="Bookman Old Style" w:cs="Calibri"/>
                <w:color w:val="000000" w:themeColor="text1"/>
              </w:rPr>
              <w:t>:</w:t>
            </w:r>
          </w:p>
          <w:p w:rsidRPr="005F1EA9" w:rsidR="00831D49" w:rsidP="00DA4744" w:rsidRDefault="00831D49" w14:paraId="40DA2B2D" w14:textId="77777777">
            <w:pPr>
              <w:spacing w:line="276" w:lineRule="auto"/>
              <w:ind w:left="1216"/>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Kerugian penurunan nilai</w:t>
            </w:r>
          </w:p>
          <w:p w:rsidRPr="005F1EA9" w:rsidR="00831D49" w:rsidP="00D91AAD" w:rsidRDefault="00831D49" w14:paraId="0CB73FBB" w14:textId="77777777">
            <w:pPr>
              <w:spacing w:line="276" w:lineRule="auto"/>
              <w:ind w:left="1216"/>
              <w:jc w:val="both"/>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Penyisihan penurunan nilai</w:t>
            </w:r>
          </w:p>
          <w:p w:rsidRPr="005F1EA9" w:rsidR="00831D49" w:rsidP="0091688A" w:rsidRDefault="00831D49" w14:paraId="6D14AF5D" w14:textId="77777777">
            <w:pPr>
              <w:numPr>
                <w:ilvl w:val="0"/>
                <w:numId w:val="21"/>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Pemulihan penurunan nilai</w:t>
            </w:r>
            <w:r w:rsidRPr="005F1EA9">
              <w:rPr>
                <w:rFonts w:ascii="Bookman Old Style" w:hAnsi="Bookman Old Style" w:cs="Calibri"/>
                <w:color w:val="000000" w:themeColor="text1"/>
              </w:rPr>
              <w:t>:</w:t>
            </w:r>
          </w:p>
          <w:p w:rsidRPr="005F1EA9" w:rsidR="00831D49" w:rsidP="00DA4744" w:rsidRDefault="00831D49" w14:paraId="4D987919" w14:textId="77777777">
            <w:pPr>
              <w:spacing w:line="276" w:lineRule="auto"/>
              <w:ind w:left="1216"/>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Penyisihan penurunan nilai</w:t>
            </w:r>
          </w:p>
          <w:p w:rsidRPr="005F1EA9" w:rsidR="00831D49" w:rsidP="00DA4744" w:rsidRDefault="00831D49" w14:paraId="5E6C84EE" w14:textId="19C61B1A">
            <w:pPr>
              <w:spacing w:line="276" w:lineRule="auto"/>
              <w:ind w:left="1216"/>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Keuntungan pemulihan penurunan nilai</w:t>
            </w:r>
          </w:p>
        </w:tc>
        <w:tc>
          <w:tcPr>
            <w:tcW w:w="3210" w:type="dxa"/>
            <w:tcMar/>
          </w:tcPr>
          <w:p w:rsidRPr="005F1EA9" w:rsidR="00831D49" w:rsidP="77E3ED45" w:rsidRDefault="00831D49" w14:paraId="0434789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93DA26E" w14:textId="682E1CE9">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B7D55CF" w14:textId="77777777">
        <w:trPr>
          <w:trHeight w:val="300"/>
        </w:trPr>
        <w:tc>
          <w:tcPr>
            <w:tcW w:w="4102" w:type="dxa"/>
            <w:tcMar/>
          </w:tcPr>
          <w:p w:rsidRPr="005F1EA9" w:rsidR="00831D49" w:rsidP="77E3ED45" w:rsidRDefault="00831D49" w14:paraId="5B6481E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14280B9" w14:textId="77777777">
            <w:pPr>
              <w:pStyle w:val="ListParagraph"/>
              <w:numPr>
                <w:ilvl w:val="0"/>
                <w:numId w:val="22"/>
              </w:numPr>
              <w:tabs>
                <w:tab w:val="left" w:pos="1134"/>
              </w:tabs>
              <w:spacing w:line="276" w:lineRule="auto"/>
              <w:ind w:left="791" w:hanging="426"/>
              <w:jc w:val="both"/>
              <w:rPr>
                <w:rFonts w:ascii="Bookman Old Style" w:hAnsi="Bookman Old Style" w:cs="Calibri"/>
                <w:color w:val="000000" w:themeColor="text1"/>
              </w:rPr>
            </w:pPr>
            <w:r w:rsidRPr="005F1EA9">
              <w:rPr>
                <w:rFonts w:ascii="Bookman Old Style" w:hAnsi="Bookman Old Style"/>
                <w:bCs/>
                <w:color w:val="000000" w:themeColor="text1"/>
              </w:rPr>
              <w:t>Klasifikasi nilai wajar melalui penghasilan komprehensif lain</w:t>
            </w:r>
          </w:p>
          <w:p w:rsidRPr="005F1EA9" w:rsidR="00831D49" w:rsidP="0091688A" w:rsidRDefault="00831D49" w14:paraId="7F511871" w14:textId="77777777">
            <w:pPr>
              <w:numPr>
                <w:ilvl w:val="0"/>
                <w:numId w:val="23"/>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Penurunan nilai (saldo penghasilan komprehensif lain mencukupi)</w:t>
            </w:r>
            <w:r w:rsidRPr="005F1EA9">
              <w:rPr>
                <w:rFonts w:ascii="Bookman Old Style" w:hAnsi="Bookman Old Style" w:cs="Calibri"/>
                <w:color w:val="000000" w:themeColor="text1"/>
              </w:rPr>
              <w:t>:</w:t>
            </w:r>
          </w:p>
          <w:p w:rsidRPr="005F1EA9" w:rsidR="00831D49" w:rsidP="00DA4744" w:rsidRDefault="00831D49" w14:paraId="652392B9" w14:textId="77777777">
            <w:pPr>
              <w:spacing w:line="276" w:lineRule="auto"/>
              <w:ind w:left="1216"/>
              <w:rPr>
                <w:rFonts w:ascii="Bookman Old Style" w:hAnsi="Bookman Old Style" w:cs="Calibri"/>
                <w:color w:val="000000" w:themeColor="text1"/>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rPr>
              <w:t>Penghasilan komprehensif lain</w:t>
            </w:r>
          </w:p>
          <w:p w:rsidRPr="005F1EA9" w:rsidR="00831D49" w:rsidP="00DA4744" w:rsidRDefault="00831D49" w14:paraId="20C09DCC" w14:textId="3DCB7A1E">
            <w:pPr>
              <w:spacing w:line="276" w:lineRule="auto"/>
              <w:ind w:left="1216"/>
              <w:rPr>
                <w:rFonts w:ascii="Bookman Old Style" w:hAnsi="Bookman Old Style" w:cs="Calibri"/>
                <w:i/>
                <w:iCs/>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Investasi pada sukuk mudarabah</w:t>
            </w:r>
          </w:p>
          <w:p w:rsidRPr="005F1EA9" w:rsidR="00831D49" w:rsidP="0091688A" w:rsidRDefault="00831D49" w14:paraId="187265BE" w14:textId="77777777">
            <w:pPr>
              <w:numPr>
                <w:ilvl w:val="0"/>
                <w:numId w:val="23"/>
              </w:numPr>
              <w:spacing w:line="276" w:lineRule="auto"/>
              <w:ind w:left="1216" w:hanging="425"/>
              <w:jc w:val="both"/>
              <w:rPr>
                <w:rFonts w:ascii="Bookman Old Style" w:hAnsi="Bookman Old Style" w:cs="Calibri"/>
                <w:color w:val="000000" w:themeColor="text1"/>
              </w:rPr>
            </w:pPr>
            <w:r w:rsidRPr="005F1EA9">
              <w:rPr>
                <w:rFonts w:ascii="Bookman Old Style" w:hAnsi="Bookman Old Style"/>
                <w:bCs/>
                <w:color w:val="000000" w:themeColor="text1"/>
              </w:rPr>
              <w:t>Penurunan nilai (saldo penghasilan komprehensif lain tidak mencukupi)</w:t>
            </w:r>
            <w:r w:rsidRPr="005F1EA9">
              <w:rPr>
                <w:rFonts w:ascii="Bookman Old Style" w:hAnsi="Bookman Old Style" w:cs="Calibri"/>
                <w:color w:val="000000" w:themeColor="text1"/>
              </w:rPr>
              <w:t>:</w:t>
            </w:r>
          </w:p>
          <w:p w:rsidRPr="005F1EA9" w:rsidR="00831D49" w:rsidP="00DA4744" w:rsidRDefault="00831D49" w14:paraId="77B5DA33" w14:textId="77777777">
            <w:pPr>
              <w:spacing w:line="276" w:lineRule="auto"/>
              <w:ind w:left="1216"/>
              <w:rPr>
                <w:rFonts w:ascii="Bookman Old Style" w:hAnsi="Bookman Old Style" w:cs="Calibri"/>
                <w:color w:val="000000" w:themeColor="text1"/>
                <w:lang w:val="en-US"/>
              </w:rPr>
            </w:pPr>
            <w:r w:rsidRPr="77E3ED45" w:rsidR="2B9E64C9">
              <w:rPr>
                <w:rFonts w:ascii="Bookman Old Style" w:hAnsi="Bookman Old Style" w:cs="Calibri"/>
                <w:color w:val="000000" w:themeColor="text1" w:themeTint="FF" w:themeShade="FF"/>
              </w:rPr>
              <w:t>Db</w:t>
            </w:r>
            <w:r w:rsidRPr="77E3ED45" w:rsidR="2B9E64C9">
              <w:rPr>
                <w:rFonts w:ascii="Bookman Old Style" w:hAnsi="Bookman Old Style" w:cs="Calibri"/>
                <w:color w:val="000000" w:themeColor="text1" w:themeTint="FF" w:themeShade="FF"/>
              </w:rPr>
              <w:t>.</w:t>
            </w:r>
            <w:r w:rsidRPr="77E3ED45" w:rsidR="2B9E64C9">
              <w:rPr>
                <w:rFonts w:ascii="Bookman Old Style" w:hAnsi="Bookman Old Style" w:cs="Calibri"/>
                <w:color w:val="000000" w:themeColor="text1" w:themeTint="FF" w:themeShade="FF"/>
                <w:lang w:val="en-US"/>
              </w:rPr>
              <w:t xml:space="preserve"> Beban </w:t>
            </w:r>
            <w:r w:rsidRPr="77E3ED45" w:rsidR="2B9E64C9">
              <w:rPr>
                <w:rFonts w:ascii="Bookman Old Style" w:hAnsi="Bookman Old Style" w:cs="Calibri"/>
                <w:color w:val="000000" w:themeColor="text1" w:themeTint="FF" w:themeShade="FF"/>
                <w:lang w:val="en-US"/>
              </w:rPr>
              <w:t>penurunan</w:t>
            </w:r>
            <w:r w:rsidRPr="77E3ED45" w:rsidR="2B9E64C9">
              <w:rPr>
                <w:rFonts w:ascii="Bookman Old Style" w:hAnsi="Bookman Old Style" w:cs="Calibri"/>
                <w:color w:val="000000" w:themeColor="text1" w:themeTint="FF" w:themeShade="FF"/>
                <w:lang w:val="en-US"/>
              </w:rPr>
              <w:t xml:space="preserve"> </w:t>
            </w:r>
            <w:r w:rsidRPr="77E3ED45" w:rsidR="2B9E64C9">
              <w:rPr>
                <w:rFonts w:ascii="Bookman Old Style" w:hAnsi="Bookman Old Style" w:cs="Calibri"/>
                <w:color w:val="000000" w:themeColor="text1" w:themeTint="FF" w:themeShade="FF"/>
                <w:lang w:val="en-US"/>
              </w:rPr>
              <w:t>nilai</w:t>
            </w:r>
          </w:p>
          <w:p w:rsidRPr="005F1EA9" w:rsidR="00831D49" w:rsidP="00DA4744" w:rsidRDefault="00831D49" w14:paraId="1680CEDD" w14:textId="77777777">
            <w:pPr>
              <w:spacing w:line="276" w:lineRule="auto"/>
              <w:ind w:left="1216"/>
              <w:rPr>
                <w:rFonts w:ascii="Bookman Old Style" w:hAnsi="Bookman Old Style" w:cs="Calibri"/>
                <w:color w:val="000000" w:themeColor="text1"/>
              </w:rPr>
            </w:pPr>
            <w:r w:rsidRPr="005F1EA9">
              <w:rPr>
                <w:rFonts w:ascii="Bookman Old Style" w:hAnsi="Bookman Old Style" w:cs="Calibri"/>
                <w:color w:val="000000" w:themeColor="text1"/>
                <w:lang w:val="en-US"/>
              </w:rPr>
              <w:t xml:space="preserve">Db. </w:t>
            </w:r>
            <w:r w:rsidRPr="005F1EA9">
              <w:rPr>
                <w:rFonts w:ascii="Bookman Old Style" w:hAnsi="Bookman Old Style" w:cs="Calibri"/>
                <w:color w:val="000000" w:themeColor="text1"/>
              </w:rPr>
              <w:t>Penghasilan komprehensif lain</w:t>
            </w:r>
          </w:p>
          <w:p w:rsidRPr="005F1EA9" w:rsidR="00831D49" w:rsidP="00DA4744" w:rsidRDefault="00831D49" w14:paraId="39D7FDFE" w14:textId="4218A32B">
            <w:pPr>
              <w:spacing w:line="276" w:lineRule="auto"/>
              <w:ind w:left="1216"/>
              <w:rPr>
                <w:rFonts w:ascii="Bookman Old Style" w:hAnsi="Bookman Old Style" w:cs="Calibri"/>
                <w:color w:val="000000" w:themeColor="text1"/>
              </w:rPr>
            </w:pPr>
            <w:r w:rsidRPr="005F1EA9">
              <w:rPr>
                <w:rFonts w:ascii="Bookman Old Style" w:hAnsi="Bookman Old Style" w:cs="Calibri"/>
                <w:color w:val="000000" w:themeColor="text1"/>
              </w:rPr>
              <w:t>Kr</w:t>
            </w:r>
            <w:r w:rsidRPr="005F1EA9">
              <w:rPr>
                <w:rFonts w:ascii="Bookman Old Style" w:hAnsi="Bookman Old Style" w:cs="Calibri"/>
                <w:color w:val="000000" w:themeColor="text1"/>
                <w:lang w:val="en-US"/>
              </w:rPr>
              <w:t>.</w:t>
            </w:r>
            <w:r w:rsidRPr="005F1EA9">
              <w:rPr>
                <w:rFonts w:ascii="Bookman Old Style" w:hAnsi="Bookman Old Style" w:cs="Calibri"/>
                <w:color w:val="000000" w:themeColor="text1"/>
              </w:rPr>
              <w:t xml:space="preserve">  Investasi pada sukuk mudarabah</w:t>
            </w:r>
          </w:p>
        </w:tc>
        <w:tc>
          <w:tcPr>
            <w:tcW w:w="3210" w:type="dxa"/>
            <w:tcMar/>
          </w:tcPr>
          <w:p w:rsidRPr="005F1EA9" w:rsidR="00831D49" w:rsidP="77E3ED45" w:rsidRDefault="00831D49" w14:paraId="2E37BDE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7D250BA" w14:textId="6827C49A">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7BDD354" w14:textId="77777777">
        <w:trPr>
          <w:trHeight w:val="300"/>
        </w:trPr>
        <w:tc>
          <w:tcPr>
            <w:tcW w:w="4102" w:type="dxa"/>
            <w:tcMar/>
          </w:tcPr>
          <w:p w:rsidRPr="005F1EA9" w:rsidR="00831D49" w:rsidP="77E3ED45" w:rsidRDefault="00831D49" w14:paraId="0251A89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30F4F00E" w14:textId="46389365">
            <w:pPr>
              <w:pStyle w:val="ListParagraph"/>
              <w:numPr>
                <w:ilvl w:val="0"/>
                <w:numId w:val="16"/>
              </w:numPr>
              <w:tabs>
                <w:tab w:val="left" w:pos="1701"/>
              </w:tabs>
              <w:spacing w:line="276" w:lineRule="auto"/>
              <w:ind w:left="365" w:hanging="365"/>
              <w:jc w:val="both"/>
              <w:rPr>
                <w:rFonts w:ascii="Bookman Old Style" w:hAnsi="Bookman Old Style" w:cs="Calibri"/>
                <w:color w:val="000000" w:themeColor="text1"/>
              </w:rPr>
            </w:pPr>
            <w:r w:rsidRPr="005F1EA9">
              <w:rPr>
                <w:rFonts w:ascii="Bookman Old Style" w:hAnsi="Bookman Old Style"/>
                <w:bCs/>
                <w:color w:val="000000" w:themeColor="text1"/>
              </w:rPr>
              <w:t>Aset keuangan syariah berupa pembiayaan mudarabah</w:t>
            </w:r>
            <w:r w:rsidRPr="005F1EA9">
              <w:rPr>
                <w:rFonts w:ascii="Bookman Old Style" w:hAnsi="Bookman Old Style"/>
                <w:bCs/>
                <w:i/>
                <w:iCs/>
                <w:color w:val="000000" w:themeColor="text1"/>
              </w:rPr>
              <w:t xml:space="preserve"> </w:t>
            </w:r>
            <w:r w:rsidRPr="005F1EA9">
              <w:rPr>
                <w:rFonts w:ascii="Bookman Old Style" w:hAnsi="Bookman Old Style"/>
                <w:bCs/>
                <w:color w:val="000000" w:themeColor="text1"/>
              </w:rPr>
              <w:t xml:space="preserve">dan pembiayaan </w:t>
            </w:r>
            <w:r w:rsidRPr="005F1EA9">
              <w:rPr>
                <w:rFonts w:ascii="Bookman Old Style" w:hAnsi="Bookman Old Style"/>
                <w:bCs/>
                <w:i/>
                <w:iCs/>
                <w:color w:val="000000" w:themeColor="text1"/>
              </w:rPr>
              <w:t>musyarakah</w:t>
            </w:r>
            <w:r w:rsidRPr="005F1EA9">
              <w:rPr>
                <w:rFonts w:ascii="Bookman Old Style" w:hAnsi="Bookman Old Style" w:cs="Calibri"/>
                <w:color w:val="000000" w:themeColor="text1"/>
              </w:rPr>
              <w:t>:</w:t>
            </w:r>
          </w:p>
          <w:p w:rsidRPr="005F1EA9" w:rsidR="00831D49" w:rsidP="77E3ED45" w:rsidRDefault="00831D49" w14:paraId="3FAA17B0" w14:textId="77777777">
            <w:pPr>
              <w:pStyle w:val="ListParagraph"/>
              <w:tabs>
                <w:tab w:val="left" w:pos="1701"/>
              </w:tabs>
              <w:spacing w:line="276" w:lineRule="auto"/>
              <w:ind w:left="365"/>
              <w:jc w:val="both"/>
              <w:rPr>
                <w:rFonts w:ascii="Bookman Old Style" w:hAnsi="Bookman Old Style"/>
                <w:color w:val="000000" w:themeColor="text1"/>
              </w:rPr>
            </w:pPr>
            <w:r w:rsidRPr="77E3ED45" w:rsidR="2B9E64C9">
              <w:rPr>
                <w:rFonts w:ascii="Bookman Old Style" w:hAnsi="Bookman Old Style"/>
                <w:color w:val="000000" w:themeColor="text1" w:themeTint="FF" w:themeShade="FF"/>
              </w:rPr>
              <w:t>Db</w:t>
            </w:r>
            <w:r w:rsidRPr="77E3ED45" w:rsidR="2B9E64C9">
              <w:rPr>
                <w:rFonts w:ascii="Bookman Old Style" w:hAnsi="Bookman Old Style"/>
                <w:color w:val="000000" w:themeColor="text1" w:themeTint="FF" w:themeShade="FF"/>
              </w:rPr>
              <w:t>. Kerugian penurunan nilai aset produktif</w:t>
            </w:r>
          </w:p>
          <w:p w:rsidRPr="005F1EA9" w:rsidR="00831D49" w:rsidP="00DA4744" w:rsidRDefault="00831D49" w14:paraId="11BD59C9" w14:textId="65A981B7">
            <w:pPr>
              <w:pStyle w:val="ListParagraph"/>
              <w:tabs>
                <w:tab w:val="left" w:pos="1701"/>
              </w:tabs>
              <w:spacing w:line="276" w:lineRule="auto"/>
              <w:ind w:left="365"/>
              <w:jc w:val="both"/>
              <w:rPr>
                <w:rFonts w:ascii="Bookman Old Style" w:hAnsi="Bookman Old Style" w:cs="Calibri"/>
                <w:color w:val="000000" w:themeColor="text1"/>
              </w:rPr>
            </w:pPr>
            <w:r w:rsidRPr="0EB40964" w:rsidR="35566DA2">
              <w:rPr>
                <w:rFonts w:ascii="Bookman Old Style" w:hAnsi="Bookman Old Style"/>
                <w:color w:val="000000" w:themeColor="text1" w:themeTint="FF" w:themeShade="FF"/>
              </w:rPr>
              <w:t>K</w:t>
            </w:r>
            <w:r w:rsidRPr="0EB40964" w:rsidR="00831D49">
              <w:rPr>
                <w:rFonts w:ascii="Bookman Old Style" w:hAnsi="Bookman Old Style"/>
                <w:color w:val="000000" w:themeColor="text1" w:themeTint="FF" w:themeShade="FF"/>
              </w:rPr>
              <w:t>r. Cadangan kerugian penurunan nilai</w:t>
            </w:r>
          </w:p>
        </w:tc>
        <w:tc>
          <w:tcPr>
            <w:tcW w:w="3210" w:type="dxa"/>
            <w:tcMar/>
          </w:tcPr>
          <w:p w:rsidRPr="005F1EA9" w:rsidR="00831D49" w:rsidP="77E3ED45" w:rsidRDefault="00831D49" w14:paraId="282A3EF4"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6CCD7BD" w14:textId="0A949C39">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EE64777" w14:textId="77777777">
        <w:trPr>
          <w:trHeight w:val="300"/>
        </w:trPr>
        <w:tc>
          <w:tcPr>
            <w:tcW w:w="4102" w:type="dxa"/>
            <w:tcMar/>
          </w:tcPr>
          <w:p w:rsidRPr="005F1EA9" w:rsidR="00831D49" w:rsidP="77E3ED45" w:rsidRDefault="00831D49" w14:paraId="486142AA"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DA4744" w:rsidRDefault="00831D49" w14:paraId="5647450E" w14:textId="77777777">
            <w:pPr>
              <w:spacing w:line="276" w:lineRule="auto"/>
              <w:jc w:val="both"/>
              <w:rPr>
                <w:rFonts w:ascii="Bookman Old Style" w:hAnsi="Bookman Old Style" w:cs="Calibri"/>
                <w:color w:val="000000" w:themeColor="text1"/>
              </w:rPr>
            </w:pPr>
          </w:p>
        </w:tc>
        <w:tc>
          <w:tcPr>
            <w:tcW w:w="3210" w:type="dxa"/>
            <w:tcMar/>
          </w:tcPr>
          <w:p w:rsidRPr="005F1EA9" w:rsidR="00831D49" w:rsidP="77E3ED45" w:rsidRDefault="00831D49" w14:paraId="0731070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E5D268A" w14:textId="3E39AAB4">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4BD4BF3" w14:textId="77777777">
        <w:trPr>
          <w:trHeight w:val="300"/>
        </w:trPr>
        <w:tc>
          <w:tcPr>
            <w:tcW w:w="4102" w:type="dxa"/>
            <w:tcMar/>
          </w:tcPr>
          <w:p w:rsidRPr="005F1EA9" w:rsidR="00831D49" w:rsidP="77E3ED45" w:rsidRDefault="00831D49" w14:paraId="75155A9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4F40C0CC" w14:textId="2F3BB168">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5F1EA9">
              <w:rPr>
                <w:rFonts w:ascii="Bookman Old Style" w:hAnsi="Bookman Old Style"/>
                <w:b/>
                <w:color w:val="000000" w:themeColor="text1"/>
              </w:rPr>
              <w:t xml:space="preserve">Pengungkapan </w:t>
            </w:r>
          </w:p>
        </w:tc>
        <w:tc>
          <w:tcPr>
            <w:tcW w:w="3210" w:type="dxa"/>
            <w:tcMar/>
          </w:tcPr>
          <w:p w:rsidRPr="005F1EA9" w:rsidR="00831D49" w:rsidP="77E3ED45" w:rsidRDefault="00831D49" w14:paraId="023134A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60F6383" w14:textId="54715BAF">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019668D" w14:textId="77777777">
        <w:trPr>
          <w:trHeight w:val="300"/>
        </w:trPr>
        <w:tc>
          <w:tcPr>
            <w:tcW w:w="4102" w:type="dxa"/>
            <w:tcMar/>
          </w:tcPr>
          <w:p w:rsidRPr="005F1EA9" w:rsidR="00831D49" w:rsidP="77E3ED45" w:rsidRDefault="00831D49" w14:paraId="5D1770FC"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67565DDE" w14:textId="1E5E78B0">
            <w:pPr>
              <w:pStyle w:val="ListParagraph"/>
              <w:numPr>
                <w:ilvl w:val="0"/>
                <w:numId w:val="24"/>
              </w:numPr>
              <w:tabs>
                <w:tab w:val="left" w:pos="1701"/>
              </w:tabs>
              <w:spacing w:line="276" w:lineRule="auto"/>
              <w:jc w:val="both"/>
              <w:rPr>
                <w:rFonts w:ascii="Bookman Old Style" w:hAnsi="Bookman Old Style"/>
                <w:bCs/>
                <w:color w:val="000000" w:themeColor="text1"/>
              </w:rPr>
            </w:pPr>
            <w:r w:rsidRPr="005F1EA9">
              <w:rPr>
                <w:rFonts w:ascii="Bookman Old Style" w:hAnsi="Bookman Old Style"/>
                <w:bCs/>
                <w:color w:val="000000" w:themeColor="text1"/>
              </w:rPr>
              <w:t>Bank menjelaskan praktik manajemen risiko kredit dan kaitannya dengan penurunan nilai meliputi:</w:t>
            </w:r>
          </w:p>
        </w:tc>
        <w:tc>
          <w:tcPr>
            <w:tcW w:w="3210" w:type="dxa"/>
            <w:tcMar/>
          </w:tcPr>
          <w:p w:rsidRPr="005F1EA9" w:rsidR="00831D49" w:rsidP="77E3ED45" w:rsidRDefault="00831D49" w14:paraId="775C042F"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F1BF171" w14:textId="5EA4B6E4">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3B17919" w14:textId="77777777">
        <w:trPr>
          <w:trHeight w:val="300"/>
        </w:trPr>
        <w:tc>
          <w:tcPr>
            <w:tcW w:w="4102" w:type="dxa"/>
            <w:tcMar/>
          </w:tcPr>
          <w:p w:rsidRPr="005F1EA9" w:rsidR="00831D49" w:rsidP="77E3ED45" w:rsidRDefault="00831D49" w14:paraId="0980033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0F084693" w14:textId="3BBB3179">
            <w:pPr>
              <w:pStyle w:val="ListParagraph"/>
              <w:numPr>
                <w:ilvl w:val="0"/>
                <w:numId w:val="25"/>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Definisi gagal bayar dan alasan.</w:t>
            </w:r>
          </w:p>
        </w:tc>
        <w:tc>
          <w:tcPr>
            <w:tcW w:w="3210" w:type="dxa"/>
            <w:tcMar/>
          </w:tcPr>
          <w:p w:rsidRPr="005F1EA9" w:rsidR="00831D49" w:rsidP="77E3ED45" w:rsidRDefault="00831D49" w14:paraId="4B8836F7"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5579D14" w14:textId="7D2A83DA">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5D762BB7" w14:textId="77777777">
        <w:trPr>
          <w:trHeight w:val="300"/>
        </w:trPr>
        <w:tc>
          <w:tcPr>
            <w:tcW w:w="4102" w:type="dxa"/>
            <w:tcMar/>
          </w:tcPr>
          <w:p w:rsidRPr="005F1EA9" w:rsidR="00831D49" w:rsidP="77E3ED45" w:rsidRDefault="00831D49" w14:paraId="0A7F85F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943B61D" w14:textId="76E0CC6B">
            <w:pPr>
              <w:pStyle w:val="ListParagraph"/>
              <w:numPr>
                <w:ilvl w:val="0"/>
                <w:numId w:val="25"/>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Pengelompokan untuk penurunan nilai secara kolektif.</w:t>
            </w:r>
          </w:p>
        </w:tc>
        <w:tc>
          <w:tcPr>
            <w:tcW w:w="3210" w:type="dxa"/>
            <w:tcMar/>
          </w:tcPr>
          <w:p w:rsidRPr="005F1EA9" w:rsidR="00831D49" w:rsidP="77E3ED45" w:rsidRDefault="00831D49" w14:paraId="15AE5EC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A1F0B0C" w14:textId="5E99E95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B839E90" w14:textId="77777777">
        <w:trPr>
          <w:trHeight w:val="300"/>
        </w:trPr>
        <w:tc>
          <w:tcPr>
            <w:tcW w:w="4102" w:type="dxa"/>
            <w:tcMar/>
          </w:tcPr>
          <w:p w:rsidRPr="005F1EA9" w:rsidR="00831D49" w:rsidP="77E3ED45" w:rsidRDefault="00831D49" w14:paraId="04D63C3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29D099F1" w14:textId="7565506B">
            <w:pPr>
              <w:pStyle w:val="ListParagraph"/>
              <w:numPr>
                <w:ilvl w:val="0"/>
                <w:numId w:val="25"/>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Penentuan aset keuangan syariah yang memburuk.</w:t>
            </w:r>
          </w:p>
        </w:tc>
        <w:tc>
          <w:tcPr>
            <w:tcW w:w="3210" w:type="dxa"/>
            <w:tcMar/>
          </w:tcPr>
          <w:p w:rsidRPr="005F1EA9" w:rsidR="00831D49" w:rsidP="77E3ED45" w:rsidRDefault="00831D49" w14:paraId="42AE807A"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3BC662B" w14:textId="615A29B5">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081CF76" w14:textId="77777777">
        <w:trPr>
          <w:trHeight w:val="300"/>
        </w:trPr>
        <w:tc>
          <w:tcPr>
            <w:tcW w:w="4102" w:type="dxa"/>
            <w:tcMar/>
          </w:tcPr>
          <w:p w:rsidRPr="005F1EA9" w:rsidR="00831D49" w:rsidP="77E3ED45" w:rsidRDefault="00831D49" w14:paraId="4366D6C6"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B4A4950" w14:textId="2F1E8F59">
            <w:pPr>
              <w:pStyle w:val="ListParagraph"/>
              <w:numPr>
                <w:ilvl w:val="0"/>
                <w:numId w:val="25"/>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Kebijakan penghapusan aset keuangan syariah.</w:t>
            </w:r>
          </w:p>
        </w:tc>
        <w:tc>
          <w:tcPr>
            <w:tcW w:w="3210" w:type="dxa"/>
            <w:tcMar/>
          </w:tcPr>
          <w:p w:rsidRPr="005F1EA9" w:rsidR="00831D49" w:rsidP="77E3ED45" w:rsidRDefault="00831D49" w14:paraId="4BEB64A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37A0D7D" w14:textId="242B964F">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27C41EA" w14:textId="77777777">
        <w:trPr>
          <w:trHeight w:val="300"/>
        </w:trPr>
        <w:tc>
          <w:tcPr>
            <w:tcW w:w="4102" w:type="dxa"/>
            <w:tcMar/>
          </w:tcPr>
          <w:p w:rsidRPr="005F1EA9" w:rsidR="00831D49" w:rsidP="77E3ED45" w:rsidRDefault="00831D49" w14:paraId="2F00A57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46D826D6" w14:textId="0FD1C2FA">
            <w:pPr>
              <w:pStyle w:val="ListParagraph"/>
              <w:numPr>
                <w:ilvl w:val="0"/>
                <w:numId w:val="25"/>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Penentuan risiko kredit dari aset keuangan syariah yang akadnya diamendemen.</w:t>
            </w:r>
          </w:p>
        </w:tc>
        <w:tc>
          <w:tcPr>
            <w:tcW w:w="3210" w:type="dxa"/>
            <w:tcMar/>
          </w:tcPr>
          <w:p w:rsidRPr="005F1EA9" w:rsidR="00831D49" w:rsidP="77E3ED45" w:rsidRDefault="00831D49" w14:paraId="6D56B575"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85EA524" w14:textId="364BE1A0">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489205F" w14:textId="77777777">
        <w:trPr>
          <w:trHeight w:val="300"/>
        </w:trPr>
        <w:tc>
          <w:tcPr>
            <w:tcW w:w="4102" w:type="dxa"/>
            <w:tcMar/>
          </w:tcPr>
          <w:p w:rsidRPr="005F1EA9" w:rsidR="00831D49" w:rsidP="77E3ED45" w:rsidRDefault="00831D49" w14:paraId="63F983F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77E3ED45" w:rsidRDefault="00831D49" w14:paraId="7647E83A" w14:textId="2B850222">
            <w:pPr>
              <w:pStyle w:val="ListParagraph"/>
              <w:numPr>
                <w:ilvl w:val="0"/>
                <w:numId w:val="25"/>
              </w:numPr>
              <w:tabs>
                <w:tab w:val="left" w:pos="1134"/>
              </w:tabs>
              <w:spacing w:line="276" w:lineRule="auto"/>
              <w:ind w:left="791" w:hanging="426"/>
              <w:jc w:val="both"/>
              <w:rPr>
                <w:rFonts w:ascii="Bookman Old Style" w:hAnsi="Bookman Old Style"/>
                <w:color w:val="000000" w:themeColor="text1"/>
              </w:rPr>
            </w:pPr>
            <w:r w:rsidRPr="77E3ED45" w:rsidR="2B9E64C9">
              <w:rPr>
                <w:rFonts w:ascii="Bookman Old Style" w:hAnsi="Bookman Old Style"/>
                <w:i w:val="1"/>
                <w:iCs w:val="1"/>
                <w:color w:val="000000" w:themeColor="text1" w:themeTint="FF" w:themeShade="FF"/>
              </w:rPr>
              <w:t>Input</w:t>
            </w:r>
            <w:r w:rsidRPr="77E3ED45" w:rsidR="2B9E64C9">
              <w:rPr>
                <w:rFonts w:ascii="Bookman Old Style" w:hAnsi="Bookman Old Style"/>
                <w:color w:val="000000" w:themeColor="text1" w:themeTint="FF" w:themeShade="FF"/>
              </w:rPr>
              <w:t xml:space="preserve">, asumsi, dan teknik estimasi yang digunakan untuk penurunan nilai sepanjang 12 bulan dan sepanjang umur, penentuan aset keuangan syariah yang memburuk, cara </w:t>
            </w:r>
            <w:r w:rsidRPr="77E3ED45" w:rsidR="2B9E64C9">
              <w:rPr>
                <w:rFonts w:ascii="Bookman Old Style" w:hAnsi="Bookman Old Style"/>
                <w:color w:val="000000" w:themeColor="text1" w:themeTint="FF" w:themeShade="FF"/>
              </w:rPr>
              <w:t>memasukan</w:t>
            </w:r>
            <w:r w:rsidRPr="77E3ED45" w:rsidR="2B9E64C9">
              <w:rPr>
                <w:rFonts w:ascii="Bookman Old Style" w:hAnsi="Bookman Old Style"/>
                <w:color w:val="000000" w:themeColor="text1" w:themeTint="FF" w:themeShade="FF"/>
              </w:rPr>
              <w:t xml:space="preserve"> informasi </w:t>
            </w:r>
            <w:r w:rsidRPr="77E3ED45" w:rsidR="2B9E64C9">
              <w:rPr>
                <w:rFonts w:ascii="Bookman Old Style" w:hAnsi="Bookman Old Style"/>
                <w:color w:val="000000" w:themeColor="text1" w:themeTint="FF" w:themeShade="FF"/>
              </w:rPr>
              <w:t>masa depan, serta perubahan teknik estimasi atau asumsi signifikan dibandingkan periode sebelumnya serta alasannya.</w:t>
            </w:r>
          </w:p>
        </w:tc>
        <w:tc>
          <w:tcPr>
            <w:tcW w:w="3210" w:type="dxa"/>
            <w:tcMar/>
          </w:tcPr>
          <w:p w:rsidRPr="005F1EA9" w:rsidR="00831D49" w:rsidP="77E3ED45" w:rsidRDefault="00831D49" w14:paraId="3FA4E8F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E7EA671" w14:textId="3B719B70">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03460094" w14:textId="77777777">
        <w:trPr>
          <w:trHeight w:val="300"/>
        </w:trPr>
        <w:tc>
          <w:tcPr>
            <w:tcW w:w="4102" w:type="dxa"/>
            <w:tcMar/>
          </w:tcPr>
          <w:p w:rsidRPr="005F1EA9" w:rsidR="00831D49" w:rsidP="77E3ED45" w:rsidRDefault="00831D49" w14:paraId="0BABA68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320E7A7" w14:textId="2948C5F1">
            <w:pPr>
              <w:pStyle w:val="ListParagraph"/>
              <w:numPr>
                <w:ilvl w:val="0"/>
                <w:numId w:val="24"/>
              </w:numPr>
              <w:tabs>
                <w:tab w:val="left" w:pos="1701"/>
              </w:tabs>
              <w:spacing w:line="276" w:lineRule="auto"/>
              <w:jc w:val="both"/>
              <w:rPr>
                <w:rFonts w:ascii="Bookman Old Style" w:hAnsi="Bookman Old Style"/>
                <w:bCs/>
                <w:color w:val="000000" w:themeColor="text1"/>
              </w:rPr>
            </w:pPr>
            <w:r w:rsidRPr="005F1EA9">
              <w:rPr>
                <w:rFonts w:ascii="Bookman Old Style" w:hAnsi="Bookman Old Style"/>
                <w:bCs/>
                <w:color w:val="000000" w:themeColor="text1"/>
              </w:rPr>
              <w:t>Bank menjelaskan signifikansi perubahan jumlah bruto aset keuangan syariah yang berdampak terhadap jumlah penyisihan penurunan nilai mencakup aset keuangan syariah yang:</w:t>
            </w:r>
          </w:p>
        </w:tc>
        <w:tc>
          <w:tcPr>
            <w:tcW w:w="3210" w:type="dxa"/>
            <w:tcMar/>
          </w:tcPr>
          <w:p w:rsidRPr="005F1EA9" w:rsidR="00831D49" w:rsidP="77E3ED45" w:rsidRDefault="00831D49" w14:paraId="3063E49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C83FA5B" w14:textId="0E20E92A">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63286DBC" w14:textId="77777777">
        <w:trPr>
          <w:trHeight w:val="300"/>
        </w:trPr>
        <w:tc>
          <w:tcPr>
            <w:tcW w:w="4102" w:type="dxa"/>
            <w:tcMar/>
          </w:tcPr>
          <w:p w:rsidRPr="005F1EA9" w:rsidR="00831D49" w:rsidP="77E3ED45" w:rsidRDefault="00831D49" w14:paraId="08D2DA5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1C0DF81F" w14:textId="7C08E3AD">
            <w:pPr>
              <w:pStyle w:val="ListParagraph"/>
              <w:numPr>
                <w:ilvl w:val="0"/>
                <w:numId w:val="26"/>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Diakui di periode berjalan.</w:t>
            </w:r>
          </w:p>
        </w:tc>
        <w:tc>
          <w:tcPr>
            <w:tcW w:w="3210" w:type="dxa"/>
            <w:tcMar/>
          </w:tcPr>
          <w:p w:rsidRPr="005F1EA9" w:rsidR="00831D49" w:rsidP="77E3ED45" w:rsidRDefault="00831D49" w14:paraId="5EF4748F"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0BE7DA5" w14:textId="2EAD4667">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52487434" w14:textId="77777777">
        <w:trPr>
          <w:trHeight w:val="300"/>
        </w:trPr>
        <w:tc>
          <w:tcPr>
            <w:tcW w:w="4102" w:type="dxa"/>
            <w:tcMar/>
          </w:tcPr>
          <w:p w:rsidRPr="005F1EA9" w:rsidR="00831D49" w:rsidP="77E3ED45" w:rsidRDefault="00831D49" w14:paraId="2106B2B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190211A3" w14:textId="4869E424">
            <w:pPr>
              <w:pStyle w:val="ListParagraph"/>
              <w:numPr>
                <w:ilvl w:val="0"/>
                <w:numId w:val="26"/>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Diamendemen di periode berjalan.</w:t>
            </w:r>
          </w:p>
        </w:tc>
        <w:tc>
          <w:tcPr>
            <w:tcW w:w="3210" w:type="dxa"/>
            <w:tcMar/>
          </w:tcPr>
          <w:p w:rsidRPr="005F1EA9" w:rsidR="00831D49" w:rsidP="77E3ED45" w:rsidRDefault="00831D49" w14:paraId="7F6B4BD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FC0A13A" w14:textId="36FC8DF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515EA569" w14:textId="77777777">
        <w:trPr>
          <w:trHeight w:val="300"/>
        </w:trPr>
        <w:tc>
          <w:tcPr>
            <w:tcW w:w="4102" w:type="dxa"/>
            <w:tcMar/>
          </w:tcPr>
          <w:p w:rsidRPr="005F1EA9" w:rsidR="00831D49" w:rsidP="77E3ED45" w:rsidRDefault="00831D49" w14:paraId="409EE2A8"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2A6A12DC" w14:textId="4063D9A3">
            <w:pPr>
              <w:pStyle w:val="ListParagraph"/>
              <w:numPr>
                <w:ilvl w:val="0"/>
                <w:numId w:val="26"/>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Dihentikan pengakuannya di periode berjalan.</w:t>
            </w:r>
          </w:p>
        </w:tc>
        <w:tc>
          <w:tcPr>
            <w:tcW w:w="3210" w:type="dxa"/>
            <w:tcMar/>
          </w:tcPr>
          <w:p w:rsidRPr="005F1EA9" w:rsidR="00831D49" w:rsidP="77E3ED45" w:rsidRDefault="00831D49" w14:paraId="426254DE"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C4F90C6" w14:textId="0038333D">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6A981123" w14:textId="77777777">
        <w:trPr>
          <w:trHeight w:val="300"/>
        </w:trPr>
        <w:tc>
          <w:tcPr>
            <w:tcW w:w="4102" w:type="dxa"/>
            <w:tcMar/>
          </w:tcPr>
          <w:p w:rsidRPr="005F1EA9" w:rsidR="00831D49" w:rsidP="77E3ED45" w:rsidRDefault="00831D49" w14:paraId="36FC820A"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10158BC2" w14:textId="254BB79D">
            <w:pPr>
              <w:pStyle w:val="ListParagraph"/>
              <w:numPr>
                <w:ilvl w:val="0"/>
                <w:numId w:val="26"/>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Kerugian penurunan nilainya sepanjang umur dan 12 bulan.</w:t>
            </w:r>
          </w:p>
        </w:tc>
        <w:tc>
          <w:tcPr>
            <w:tcW w:w="3210" w:type="dxa"/>
            <w:tcMar/>
          </w:tcPr>
          <w:p w:rsidRPr="005F1EA9" w:rsidR="00831D49" w:rsidP="77E3ED45" w:rsidRDefault="00831D49" w14:paraId="259F47F4"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3E0D1CD" w14:textId="34E01E6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4A446F27" w14:textId="77777777">
        <w:trPr>
          <w:trHeight w:val="300"/>
        </w:trPr>
        <w:tc>
          <w:tcPr>
            <w:tcW w:w="4102" w:type="dxa"/>
            <w:tcMar/>
          </w:tcPr>
          <w:p w:rsidRPr="005F1EA9" w:rsidR="00831D49" w:rsidP="77E3ED45" w:rsidRDefault="00831D49" w14:paraId="66D6601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4930BC7A" w14:textId="67DE6565">
            <w:pPr>
              <w:pStyle w:val="ListParagraph"/>
              <w:numPr>
                <w:ilvl w:val="0"/>
                <w:numId w:val="24"/>
              </w:numPr>
              <w:tabs>
                <w:tab w:val="left" w:pos="1701"/>
              </w:tabs>
              <w:spacing w:line="276" w:lineRule="auto"/>
              <w:jc w:val="both"/>
              <w:rPr>
                <w:rFonts w:ascii="Bookman Old Style" w:hAnsi="Bookman Old Style"/>
                <w:bCs/>
                <w:color w:val="000000" w:themeColor="text1"/>
              </w:rPr>
            </w:pPr>
            <w:r w:rsidRPr="005F1EA9">
              <w:rPr>
                <w:rFonts w:ascii="Bookman Old Style" w:hAnsi="Bookman Old Style"/>
                <w:bCs/>
                <w:color w:val="000000" w:themeColor="text1"/>
              </w:rPr>
              <w:t>Bank mengungkapkan:</w:t>
            </w:r>
          </w:p>
        </w:tc>
        <w:tc>
          <w:tcPr>
            <w:tcW w:w="3210" w:type="dxa"/>
            <w:tcMar/>
          </w:tcPr>
          <w:p w:rsidRPr="005F1EA9" w:rsidR="00831D49" w:rsidP="77E3ED45" w:rsidRDefault="00831D49" w14:paraId="6DBB6CA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3412422" w14:textId="288A6AE2">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1DCB040" w14:textId="77777777">
        <w:trPr>
          <w:trHeight w:val="300"/>
        </w:trPr>
        <w:tc>
          <w:tcPr>
            <w:tcW w:w="4102" w:type="dxa"/>
            <w:tcMar/>
          </w:tcPr>
          <w:p w:rsidRPr="005F1EA9" w:rsidR="00831D49" w:rsidP="77E3ED45" w:rsidRDefault="00831D49" w14:paraId="39A7D2D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76501728" w14:textId="091987FE">
            <w:pPr>
              <w:pStyle w:val="ListParagraph"/>
              <w:numPr>
                <w:ilvl w:val="0"/>
                <w:numId w:val="27"/>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Jumlah eksposur maksimal risiko kredit tanpa memperhitungkan agunan dan perbaikan risiko kredit yang lain, uraian agunan dan perbaikan risiko kredit yang lain, dan informasi kuantitatif agunan dan perbaikan risiko kredit yang lain.</w:t>
            </w:r>
          </w:p>
        </w:tc>
        <w:tc>
          <w:tcPr>
            <w:tcW w:w="3210" w:type="dxa"/>
            <w:tcMar/>
          </w:tcPr>
          <w:p w:rsidRPr="005F1EA9" w:rsidR="00831D49" w:rsidP="77E3ED45" w:rsidRDefault="00831D49" w14:paraId="79955B4E"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8D10FC6" w14:textId="5DB22B4F">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36444F2E" w14:textId="77777777">
        <w:trPr>
          <w:trHeight w:val="300"/>
        </w:trPr>
        <w:tc>
          <w:tcPr>
            <w:tcW w:w="4102" w:type="dxa"/>
            <w:tcMar/>
          </w:tcPr>
          <w:p w:rsidRPr="005F1EA9" w:rsidR="00831D49" w:rsidP="77E3ED45" w:rsidRDefault="00831D49" w14:paraId="3A627D4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6F6C5079" w14:textId="64816F6C">
            <w:pPr>
              <w:pStyle w:val="ListParagraph"/>
              <w:numPr>
                <w:ilvl w:val="0"/>
                <w:numId w:val="27"/>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 xml:space="preserve">Jumlah aset keuangan syariah yang dihapuskan. </w:t>
            </w:r>
          </w:p>
        </w:tc>
        <w:tc>
          <w:tcPr>
            <w:tcW w:w="3210" w:type="dxa"/>
            <w:tcMar/>
          </w:tcPr>
          <w:p w:rsidRPr="005F1EA9" w:rsidR="00831D49" w:rsidP="77E3ED45" w:rsidRDefault="00831D49" w14:paraId="295829B2"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6626C299" w14:textId="01EDBCEF">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7495D867" w14:textId="77777777">
        <w:trPr>
          <w:trHeight w:val="300"/>
        </w:trPr>
        <w:tc>
          <w:tcPr>
            <w:tcW w:w="4102" w:type="dxa"/>
            <w:tcMar/>
          </w:tcPr>
          <w:p w:rsidRPr="005F1EA9" w:rsidR="00831D49" w:rsidP="77E3ED45" w:rsidRDefault="00831D49" w14:paraId="759E766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5B31D77D" w14:textId="3653BF87">
            <w:pPr>
              <w:pStyle w:val="ListParagraph"/>
              <w:numPr>
                <w:ilvl w:val="0"/>
                <w:numId w:val="24"/>
              </w:numPr>
              <w:tabs>
                <w:tab w:val="left" w:pos="1701"/>
              </w:tabs>
              <w:spacing w:line="276" w:lineRule="auto"/>
              <w:jc w:val="both"/>
              <w:rPr>
                <w:rFonts w:ascii="Bookman Old Style" w:hAnsi="Bookman Old Style"/>
                <w:bCs/>
                <w:color w:val="000000" w:themeColor="text1"/>
              </w:rPr>
            </w:pPr>
            <w:r w:rsidRPr="005F1EA9">
              <w:rPr>
                <w:rFonts w:ascii="Bookman Old Style" w:hAnsi="Bookman Old Style"/>
                <w:bCs/>
                <w:color w:val="000000" w:themeColor="text1"/>
              </w:rPr>
              <w:t xml:space="preserve">Ketika Bank mengukur kerugian kredit ekspektasi secara individual, Bank mengungkapkan: </w:t>
            </w:r>
          </w:p>
        </w:tc>
        <w:tc>
          <w:tcPr>
            <w:tcW w:w="3210" w:type="dxa"/>
            <w:tcMar/>
          </w:tcPr>
          <w:p w:rsidRPr="005F1EA9" w:rsidR="00831D49" w:rsidP="77E3ED45" w:rsidRDefault="00831D49" w14:paraId="2224B08D"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BD43658" w14:textId="687058A1">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062195C6" w14:textId="77777777">
        <w:trPr>
          <w:trHeight w:val="300"/>
        </w:trPr>
        <w:tc>
          <w:tcPr>
            <w:tcW w:w="4102" w:type="dxa"/>
            <w:tcMar/>
          </w:tcPr>
          <w:p w:rsidRPr="005F1EA9" w:rsidR="00831D49" w:rsidP="77E3ED45" w:rsidRDefault="00831D49" w14:paraId="339BD6B0"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7C87EDBC" w14:textId="24D3F2C1">
            <w:pPr>
              <w:pStyle w:val="ListParagraph"/>
              <w:numPr>
                <w:ilvl w:val="0"/>
                <w:numId w:val="28"/>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Deskripsi mengenai bagaimana manajemen menentukan aset keuangan syariah yang diukur secara individual dan secara kolektif berdasarkan pertimbangan konsentrasi risiko.</w:t>
            </w:r>
          </w:p>
        </w:tc>
        <w:tc>
          <w:tcPr>
            <w:tcW w:w="3210" w:type="dxa"/>
            <w:tcMar/>
          </w:tcPr>
          <w:p w:rsidRPr="005F1EA9" w:rsidR="00831D49" w:rsidP="77E3ED45" w:rsidRDefault="00831D49" w14:paraId="05B8304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634D305" w14:textId="5A6BFC9C">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2FF255FC" w14:textId="77777777">
        <w:trPr>
          <w:trHeight w:val="300"/>
        </w:trPr>
        <w:tc>
          <w:tcPr>
            <w:tcW w:w="4102" w:type="dxa"/>
            <w:tcMar/>
          </w:tcPr>
          <w:p w:rsidRPr="005F1EA9" w:rsidR="00831D49" w:rsidP="77E3ED45" w:rsidRDefault="00831D49" w14:paraId="517B8F51"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0C35EDB9" w14:textId="73A8C3AD">
            <w:pPr>
              <w:pStyle w:val="ListParagraph"/>
              <w:numPr>
                <w:ilvl w:val="0"/>
                <w:numId w:val="28"/>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Deskripsi mengenai karakteristik serupa untuk mengidentifikasi setiap konsentrasi (contohnya pihak lawan, area geografis, mata uang, atau pasar).</w:t>
            </w:r>
          </w:p>
        </w:tc>
        <w:tc>
          <w:tcPr>
            <w:tcW w:w="3210" w:type="dxa"/>
            <w:tcMar/>
          </w:tcPr>
          <w:p w:rsidRPr="005F1EA9" w:rsidR="00831D49" w:rsidP="77E3ED45" w:rsidRDefault="00831D49" w14:paraId="0BED76C7"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2528E93" w14:textId="63650910">
            <w:pPr>
              <w:pStyle w:val="Normal"/>
              <w:spacing w:line="276" w:lineRule="auto"/>
              <w:jc w:val="both"/>
              <w:rPr>
                <w:rFonts w:ascii="Bookman Old Style" w:hAnsi="Bookman Old Style"/>
                <w:b w:val="1"/>
                <w:bCs w:val="1"/>
                <w:color w:val="000000" w:themeColor="text1" w:themeTint="FF" w:themeShade="FF"/>
              </w:rPr>
            </w:pPr>
          </w:p>
        </w:tc>
      </w:tr>
      <w:tr w:rsidRPr="005F1EA9" w:rsidR="00EA6911" w:rsidTr="77E3ED45" w14:paraId="1BC5055D" w14:textId="77777777">
        <w:trPr>
          <w:trHeight w:val="300"/>
        </w:trPr>
        <w:tc>
          <w:tcPr>
            <w:tcW w:w="4102" w:type="dxa"/>
            <w:tcMar/>
          </w:tcPr>
          <w:p w:rsidRPr="005F1EA9" w:rsidR="00831D49" w:rsidP="77E3ED45" w:rsidRDefault="00831D49" w14:paraId="5AE4199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831D49" w:rsidP="0091688A" w:rsidRDefault="00831D49" w14:paraId="7BB6315B" w14:textId="27B17313">
            <w:pPr>
              <w:pStyle w:val="ListParagraph"/>
              <w:numPr>
                <w:ilvl w:val="0"/>
                <w:numId w:val="28"/>
              </w:numPr>
              <w:tabs>
                <w:tab w:val="left" w:pos="1134"/>
              </w:tabs>
              <w:spacing w:line="276" w:lineRule="auto"/>
              <w:ind w:left="791" w:hanging="426"/>
              <w:jc w:val="both"/>
              <w:rPr>
                <w:rFonts w:ascii="Bookman Old Style" w:hAnsi="Bookman Old Style"/>
                <w:bCs/>
                <w:color w:val="000000" w:themeColor="text1"/>
              </w:rPr>
            </w:pPr>
            <w:r w:rsidRPr="005F1EA9">
              <w:rPr>
                <w:rFonts w:ascii="Bookman Old Style" w:hAnsi="Bookman Old Style"/>
                <w:bCs/>
                <w:color w:val="000000" w:themeColor="text1"/>
              </w:rPr>
              <w:t>Jumlah eksposur risiko terkait dengan seluruh instrumen keuangan yang memiliki karakteristik serupa tersebut.</w:t>
            </w:r>
          </w:p>
        </w:tc>
        <w:tc>
          <w:tcPr>
            <w:tcW w:w="3210" w:type="dxa"/>
            <w:tcMar/>
          </w:tcPr>
          <w:p w:rsidRPr="005F1EA9" w:rsidR="00831D49" w:rsidP="77E3ED45" w:rsidRDefault="00831D49" w14:paraId="1790742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4831817" w14:textId="624D3094">
            <w:pPr>
              <w:pStyle w:val="Normal"/>
              <w:spacing w:line="276" w:lineRule="auto"/>
              <w:jc w:val="both"/>
              <w:rPr>
                <w:rFonts w:ascii="Bookman Old Style" w:hAnsi="Bookman Old Style"/>
                <w:b w:val="1"/>
                <w:bCs w:val="1"/>
                <w:color w:val="000000" w:themeColor="text1" w:themeTint="FF" w:themeShade="FF"/>
              </w:rPr>
            </w:pPr>
          </w:p>
        </w:tc>
      </w:tr>
      <w:tr w:rsidRPr="005F1EA9" w:rsidR="00030390" w:rsidTr="77E3ED45" w14:paraId="584FCD4A" w14:textId="77777777">
        <w:trPr>
          <w:trHeight w:val="300"/>
        </w:trPr>
        <w:tc>
          <w:tcPr>
            <w:tcW w:w="4102" w:type="dxa"/>
            <w:tcMar/>
          </w:tcPr>
          <w:p w:rsidRPr="005F1EA9" w:rsidR="00030390" w:rsidP="77E3ED45" w:rsidRDefault="00030390" w14:paraId="4087E01E"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030390" w:rsidR="00030390" w:rsidP="77E3ED45" w:rsidRDefault="00030390" w14:paraId="37ADC301" w14:textId="77777777">
            <w:pPr>
              <w:tabs>
                <w:tab w:val="left" w:pos="1134"/>
              </w:tabs>
              <w:spacing w:line="276" w:lineRule="auto"/>
              <w:jc w:val="both"/>
              <w:rPr>
                <w:rFonts w:ascii="Bookman Old Style" w:hAnsi="Bookman Old Style"/>
                <w:color w:val="000000" w:themeColor="text1"/>
              </w:rPr>
            </w:pPr>
          </w:p>
        </w:tc>
        <w:tc>
          <w:tcPr>
            <w:tcW w:w="3210" w:type="dxa"/>
            <w:tcMar/>
          </w:tcPr>
          <w:p w:rsidRPr="005F1EA9" w:rsidR="00030390" w:rsidP="77E3ED45" w:rsidRDefault="00030390" w14:paraId="201ECA9E"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AB5F91E" w14:textId="220EDD17">
            <w:pPr>
              <w:pStyle w:val="Normal"/>
              <w:spacing w:line="276" w:lineRule="auto"/>
              <w:jc w:val="both"/>
              <w:rPr>
                <w:rFonts w:ascii="Bookman Old Style" w:hAnsi="Bookman Old Style"/>
                <w:b w:val="1"/>
                <w:bCs w:val="1"/>
                <w:color w:val="000000" w:themeColor="text1" w:themeTint="FF" w:themeShade="FF"/>
              </w:rPr>
            </w:pPr>
          </w:p>
        </w:tc>
      </w:tr>
      <w:tr w:rsidRPr="005F1EA9" w:rsidR="00030390" w:rsidTr="77E3ED45" w14:paraId="362F77DD" w14:textId="77777777">
        <w:trPr>
          <w:trHeight w:val="300"/>
        </w:trPr>
        <w:tc>
          <w:tcPr>
            <w:tcW w:w="4102" w:type="dxa"/>
            <w:tcMar/>
          </w:tcPr>
          <w:p w:rsidRPr="005F1EA9" w:rsidR="00030390" w:rsidP="77E3ED45" w:rsidRDefault="00030390" w14:paraId="08836B1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30390" w:rsidP="0091688A" w:rsidRDefault="00030390" w14:paraId="34AF6D8D" w14:textId="4D80AD76">
            <w:pPr>
              <w:pStyle w:val="ListParagraph"/>
              <w:numPr>
                <w:ilvl w:val="0"/>
                <w:numId w:val="2"/>
              </w:numPr>
              <w:tabs>
                <w:tab w:val="left" w:pos="851"/>
                <w:tab w:val="left" w:pos="1701"/>
              </w:tabs>
              <w:spacing w:line="276" w:lineRule="auto"/>
              <w:jc w:val="both"/>
              <w:outlineLvl w:val="1"/>
              <w:rPr>
                <w:rFonts w:ascii="Bookman Old Style" w:hAnsi="Bookman Old Style"/>
                <w:b/>
                <w:color w:val="000000" w:themeColor="text1"/>
              </w:rPr>
            </w:pPr>
            <w:r w:rsidRPr="00835BE1">
              <w:rPr>
                <w:rFonts w:ascii="Bookman Old Style" w:hAnsi="Bookman Old Style"/>
                <w:b/>
                <w:color w:val="000000" w:themeColor="text1"/>
              </w:rPr>
              <w:t>Contoh Kasus</w:t>
            </w:r>
          </w:p>
        </w:tc>
        <w:tc>
          <w:tcPr>
            <w:tcW w:w="3210" w:type="dxa"/>
            <w:tcMar/>
          </w:tcPr>
          <w:p w:rsidRPr="005F1EA9" w:rsidR="00030390" w:rsidP="77E3ED45" w:rsidRDefault="00030390" w14:paraId="490A962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E620857" w14:textId="7F6B6616">
            <w:pPr>
              <w:pStyle w:val="Normal"/>
              <w:spacing w:line="276" w:lineRule="auto"/>
              <w:jc w:val="both"/>
              <w:rPr>
                <w:rFonts w:ascii="Bookman Old Style" w:hAnsi="Bookman Old Style"/>
                <w:b w:val="1"/>
                <w:bCs w:val="1"/>
                <w:color w:val="000000" w:themeColor="text1" w:themeTint="FF" w:themeShade="FF"/>
              </w:rPr>
            </w:pPr>
          </w:p>
        </w:tc>
      </w:tr>
      <w:tr w:rsidRPr="005F1EA9" w:rsidR="00030390" w:rsidTr="77E3ED45" w14:paraId="5E5884D3" w14:textId="77777777">
        <w:trPr>
          <w:trHeight w:val="300"/>
        </w:trPr>
        <w:tc>
          <w:tcPr>
            <w:tcW w:w="4102" w:type="dxa"/>
            <w:tcMar/>
          </w:tcPr>
          <w:p w:rsidRPr="005F1EA9" w:rsidR="00030390" w:rsidP="77E3ED45" w:rsidRDefault="00030390" w14:paraId="5EF21932"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30390" w:rsidP="77E3ED45" w:rsidRDefault="000C59CD" w14:paraId="08BD8223" w14:textId="3FDDC22B">
            <w:pPr>
              <w:pStyle w:val="ListParagraph"/>
              <w:numPr>
                <w:ilvl w:val="0"/>
                <w:numId w:val="46"/>
              </w:numPr>
              <w:tabs>
                <w:tab w:val="left" w:pos="1701"/>
              </w:tabs>
              <w:spacing w:line="276" w:lineRule="auto"/>
              <w:jc w:val="both"/>
              <w:rPr>
                <w:rFonts w:ascii="Bookman Old Style" w:hAnsi="Bookman Old Style"/>
                <w:color w:val="000000" w:themeColor="text1"/>
              </w:rPr>
            </w:pPr>
            <w:r w:rsidRPr="77E3ED45" w:rsidR="73A3437D">
              <w:rPr>
                <w:rFonts w:ascii="Bookman Old Style" w:hAnsi="Bookman Old Style"/>
                <w:color w:val="000000" w:themeColor="text1" w:themeTint="FF" w:themeShade="FF"/>
              </w:rPr>
              <w:t xml:space="preserve">Pencatatan penurunan nilai sepanjang 12 bulan untuk aset keuangan berupa </w:t>
            </w:r>
            <w:r w:rsidRPr="77E3ED45" w:rsidR="73A3437D">
              <w:rPr>
                <w:rFonts w:ascii="Bookman Old Style" w:hAnsi="Bookman Old Style"/>
                <w:i w:val="1"/>
                <w:iCs w:val="1"/>
                <w:color w:val="000000" w:themeColor="text1" w:themeTint="FF" w:themeShade="FF"/>
              </w:rPr>
              <w:t>contractual</w:t>
            </w:r>
            <w:r w:rsidRPr="77E3ED45" w:rsidR="73A3437D">
              <w:rPr>
                <w:rFonts w:ascii="Bookman Old Style" w:hAnsi="Bookman Old Style"/>
                <w:i w:val="1"/>
                <w:iCs w:val="1"/>
                <w:color w:val="000000" w:themeColor="text1" w:themeTint="FF" w:themeShade="FF"/>
              </w:rPr>
              <w:t xml:space="preserve"> </w:t>
            </w:r>
            <w:r w:rsidRPr="77E3ED45" w:rsidR="73A3437D">
              <w:rPr>
                <w:rFonts w:ascii="Bookman Old Style" w:hAnsi="Bookman Old Style"/>
                <w:i w:val="1"/>
                <w:iCs w:val="1"/>
                <w:color w:val="000000" w:themeColor="text1" w:themeTint="FF" w:themeShade="FF"/>
              </w:rPr>
              <w:t>rights</w:t>
            </w:r>
            <w:r w:rsidRPr="77E3ED45" w:rsidR="73A3437D">
              <w:rPr>
                <w:rFonts w:ascii="Bookman Old Style" w:hAnsi="Bookman Old Style"/>
                <w:color w:val="000000" w:themeColor="text1" w:themeTint="FF" w:themeShade="FF"/>
              </w:rPr>
              <w:t xml:space="preserve"> yang diukur pada biaya perolehan diamortisasi dan diukur pada nilai wajar melalui penghasilan komprehensif lain:</w:t>
            </w:r>
          </w:p>
        </w:tc>
        <w:tc>
          <w:tcPr>
            <w:tcW w:w="3210" w:type="dxa"/>
            <w:tcMar/>
          </w:tcPr>
          <w:p w:rsidRPr="005F1EA9" w:rsidR="00030390" w:rsidP="77E3ED45" w:rsidRDefault="00030390" w14:paraId="69362C90"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375C11E6" w14:textId="4975A08B">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6B79F239" w14:textId="77777777">
        <w:trPr>
          <w:trHeight w:val="300"/>
        </w:trPr>
        <w:tc>
          <w:tcPr>
            <w:tcW w:w="4102" w:type="dxa"/>
            <w:tcMar/>
          </w:tcPr>
          <w:p w:rsidRPr="005F1EA9" w:rsidR="000C59CD" w:rsidP="77E3ED45" w:rsidRDefault="000C59CD" w14:paraId="59918D64"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C59CD" w:rsidP="77E3ED45" w:rsidRDefault="00615C9D" w14:paraId="3FEA281E" w14:textId="14785894">
            <w:pPr>
              <w:pStyle w:val="ListParagraph"/>
              <w:numPr>
                <w:ilvl w:val="0"/>
                <w:numId w:val="47"/>
              </w:numPr>
              <w:tabs>
                <w:tab w:val="left" w:pos="1134"/>
              </w:tabs>
              <w:spacing w:line="276" w:lineRule="auto"/>
              <w:ind w:left="788" w:hanging="426"/>
              <w:jc w:val="both"/>
              <w:rPr>
                <w:rFonts w:ascii="Bookman Old Style" w:hAnsi="Bookman Old Style"/>
                <w:color w:val="000000" w:themeColor="text1"/>
              </w:rPr>
            </w:pPr>
            <w:r w:rsidRPr="77E3ED45" w:rsidR="6585DAE7">
              <w:rPr>
                <w:rFonts w:ascii="Bookman Old Style" w:hAnsi="Bookman Old Style"/>
                <w:color w:val="000000" w:themeColor="text1" w:themeTint="FF" w:themeShade="FF"/>
              </w:rPr>
              <w:t xml:space="preserve">Aset keuangan berupa </w:t>
            </w:r>
            <w:r w:rsidRPr="77E3ED45" w:rsidR="6585DAE7">
              <w:rPr>
                <w:rFonts w:ascii="Bookman Old Style" w:hAnsi="Bookman Old Style"/>
                <w:i w:val="1"/>
                <w:iCs w:val="1"/>
                <w:color w:val="000000" w:themeColor="text1" w:themeTint="FF" w:themeShade="FF"/>
              </w:rPr>
              <w:t>contractual</w:t>
            </w:r>
            <w:r w:rsidRPr="77E3ED45" w:rsidR="6585DAE7">
              <w:rPr>
                <w:rFonts w:ascii="Bookman Old Style" w:hAnsi="Bookman Old Style"/>
                <w:i w:val="1"/>
                <w:iCs w:val="1"/>
                <w:color w:val="000000" w:themeColor="text1" w:themeTint="FF" w:themeShade="FF"/>
              </w:rPr>
              <w:t xml:space="preserve"> </w:t>
            </w:r>
            <w:r w:rsidRPr="77E3ED45" w:rsidR="6585DAE7">
              <w:rPr>
                <w:rFonts w:ascii="Bookman Old Style" w:hAnsi="Bookman Old Style"/>
                <w:i w:val="1"/>
                <w:iCs w:val="1"/>
                <w:color w:val="000000" w:themeColor="text1" w:themeTint="FF" w:themeShade="FF"/>
              </w:rPr>
              <w:t>rights</w:t>
            </w:r>
            <w:r w:rsidRPr="77E3ED45" w:rsidR="6585DAE7">
              <w:rPr>
                <w:rFonts w:ascii="Bookman Old Style" w:hAnsi="Bookman Old Style"/>
                <w:color w:val="000000" w:themeColor="text1" w:themeTint="FF" w:themeShade="FF"/>
              </w:rPr>
              <w:t xml:space="preserve"> yang diukur pada biaya perolehan diamortisasi dan diukur pada nilai wajar melalui penghasilan komprehensif lain memiliki basis pengukuran yang sama untuk penyisihan ekspektasi kerugian penurunan nilai. Akan tetapi, penyisihan ekspektasi kerugian penurunan nilai aset keuangan yang diukur pada nilai wajar </w:t>
            </w:r>
            <w:r w:rsidRPr="77E3ED45" w:rsidR="6585DAE7">
              <w:rPr>
                <w:rFonts w:ascii="Bookman Old Style" w:hAnsi="Bookman Old Style"/>
                <w:color w:val="000000" w:themeColor="text1" w:themeTint="FF" w:themeShade="FF"/>
              </w:rPr>
              <w:t>melalui penghasilan komprehensif lain diakui dalam penghasilan komprehensif lain dan tidak mengurangi jumlah tercatat aset keuangan dalam Laporan Posisi Keuangan. Bank diwajibkan untuk mengungkapkan jumlah penyisihan ekspektasi kerugian tersebut.</w:t>
            </w:r>
          </w:p>
        </w:tc>
        <w:tc>
          <w:tcPr>
            <w:tcW w:w="3210" w:type="dxa"/>
            <w:tcMar/>
          </w:tcPr>
          <w:p w:rsidRPr="005F1EA9" w:rsidR="000C59CD" w:rsidP="77E3ED45" w:rsidRDefault="000C59CD" w14:paraId="1511EB3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580E922A" w14:textId="16017CFC">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63D181F7" w14:textId="77777777">
        <w:trPr>
          <w:trHeight w:val="300"/>
        </w:trPr>
        <w:tc>
          <w:tcPr>
            <w:tcW w:w="4102" w:type="dxa"/>
            <w:tcMar/>
          </w:tcPr>
          <w:p w:rsidRPr="005F1EA9" w:rsidR="000C59CD" w:rsidP="77E3ED45" w:rsidRDefault="000C59CD" w14:paraId="439CD0C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C59CD" w:rsidP="0091688A" w:rsidRDefault="001C54A4" w14:paraId="7201F087" w14:textId="047549A6">
            <w:pPr>
              <w:pStyle w:val="ListParagraph"/>
              <w:numPr>
                <w:ilvl w:val="0"/>
                <w:numId w:val="47"/>
              </w:numPr>
              <w:tabs>
                <w:tab w:val="left" w:pos="1134"/>
              </w:tabs>
              <w:spacing w:line="276" w:lineRule="auto"/>
              <w:ind w:left="788" w:hanging="426"/>
              <w:jc w:val="both"/>
              <w:rPr>
                <w:rFonts w:ascii="Bookman Old Style" w:hAnsi="Bookman Old Style"/>
                <w:bCs/>
                <w:color w:val="000000" w:themeColor="text1"/>
              </w:rPr>
            </w:pPr>
            <w:r w:rsidRPr="001C54A4">
              <w:rPr>
                <w:rFonts w:ascii="Bookman Old Style" w:hAnsi="Bookman Old Style"/>
                <w:bCs/>
                <w:color w:val="000000" w:themeColor="text1"/>
              </w:rPr>
              <w:t>Contoh ilustrasi: Pada tanggal 02 Januari 20X1, Bank A membeli sukuk ijarah dengan nilai wajar Rp1.000 yang sama dengan nilai par (biaya transaksi diasumsikan tidak material). Pencatatan pada tanggal 02 Januari 20X1:</w:t>
            </w:r>
          </w:p>
        </w:tc>
        <w:tc>
          <w:tcPr>
            <w:tcW w:w="3210" w:type="dxa"/>
            <w:tcMar/>
          </w:tcPr>
          <w:p w:rsidRPr="005F1EA9" w:rsidR="000C59CD" w:rsidP="77E3ED45" w:rsidRDefault="000C59CD" w14:paraId="4F75588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D52F9C1" w14:textId="7D79DC95">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6A3F79E1" w14:textId="77777777">
        <w:trPr>
          <w:trHeight w:val="300"/>
        </w:trPr>
        <w:tc>
          <w:tcPr>
            <w:tcW w:w="4102" w:type="dxa"/>
            <w:tcMar/>
          </w:tcPr>
          <w:p w:rsidRPr="005F1EA9" w:rsidR="000C59CD" w:rsidP="77E3ED45" w:rsidRDefault="000C59CD" w14:paraId="5E6AE2F5"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tbl>
            <w:tblPr>
              <w:tblStyle w:val="TableGrid"/>
              <w:tblW w:w="5318" w:type="dxa"/>
              <w:tblLayout w:type="fixed"/>
              <w:tblLook w:val="04A0" w:firstRow="1" w:lastRow="0" w:firstColumn="1" w:lastColumn="0" w:noHBand="0" w:noVBand="1"/>
            </w:tblPr>
            <w:tblGrid>
              <w:gridCol w:w="640"/>
              <w:gridCol w:w="2693"/>
              <w:gridCol w:w="1985"/>
            </w:tblGrid>
            <w:tr w:rsidRPr="001A2FEF" w:rsidR="001A2FEF" w:rsidTr="77E3ED45" w14:paraId="0DBE9D63" w14:textId="77777777">
              <w:tc>
                <w:tcPr>
                  <w:tcW w:w="5318" w:type="dxa"/>
                  <w:gridSpan w:val="3"/>
                  <w:shd w:val="clear" w:color="auto" w:fill="E8E8E8" w:themeFill="background2"/>
                  <w:tcMar/>
                </w:tcPr>
                <w:p w:rsidRPr="001A2FEF" w:rsidR="00020A27" w:rsidP="77E3ED45" w:rsidRDefault="00020A27" w14:paraId="36058B52"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Perolehan aset keuangan (diukur pada biaya perolehan diamortisasi)</w:t>
                  </w:r>
                </w:p>
              </w:tc>
            </w:tr>
            <w:tr w:rsidRPr="001A2FEF" w:rsidR="00020A27" w:rsidTr="77E3ED45" w14:paraId="61F9EAFE" w14:textId="77777777">
              <w:tc>
                <w:tcPr>
                  <w:tcW w:w="640" w:type="dxa"/>
                  <w:tcMar/>
                </w:tcPr>
                <w:p w:rsidRPr="001A2FEF" w:rsidR="00020A27" w:rsidP="77E3ED45" w:rsidRDefault="00020A27" w14:paraId="327125F0" w14:textId="0E1E06B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2CF7917">
                    <w:rPr>
                      <w:rFonts w:ascii="Bookman Old Style" w:hAnsi="Bookman Old Style"/>
                      <w:color w:val="000000" w:themeColor="text1" w:themeTint="FF" w:themeShade="FF"/>
                    </w:rPr>
                    <w:t>Dr.</w:t>
                  </w:r>
                  <w:r w:rsidRPr="77E3ED45" w:rsidR="32CF7917">
                    <w:rPr>
                      <w:rFonts w:ascii="Bookman Old Style" w:hAnsi="Bookman Old Style"/>
                      <w:color w:val="000000" w:themeColor="text1" w:themeTint="FF" w:themeShade="FF"/>
                    </w:rPr>
                    <w:t>Kr</w:t>
                  </w:r>
                  <w:r w:rsidRPr="77E3ED45" w:rsidR="32CF7917">
                    <w:rPr>
                      <w:rFonts w:ascii="Bookman Old Style" w:hAnsi="Bookman Old Style"/>
                      <w:color w:val="000000" w:themeColor="text1" w:themeTint="FF" w:themeShade="FF"/>
                    </w:rPr>
                    <w:t>.</w:t>
                  </w:r>
                </w:p>
              </w:tc>
              <w:tc>
                <w:tcPr>
                  <w:tcW w:w="2693" w:type="dxa"/>
                  <w:tcMar/>
                </w:tcPr>
                <w:p w:rsidRPr="001A2FEF" w:rsidR="00020A27" w:rsidP="77E3ED45" w:rsidRDefault="00020A27" w14:paraId="39C9428D"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Surat berharga</w:t>
                  </w:r>
                </w:p>
                <w:p w:rsidRPr="001A2FEF" w:rsidR="00020A27" w:rsidP="77E3ED45" w:rsidRDefault="00020A27" w14:paraId="790AF74E"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Kas</w:t>
                  </w:r>
                </w:p>
              </w:tc>
              <w:tc>
                <w:tcPr>
                  <w:tcW w:w="1985" w:type="dxa"/>
                  <w:tcMar/>
                </w:tcPr>
                <w:p w:rsidRPr="001A2FEF" w:rsidR="00020A27" w:rsidP="77E3ED45" w:rsidRDefault="00020A27" w14:paraId="34BE749B"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1.000</w:t>
                  </w:r>
                </w:p>
                <w:p w:rsidRPr="001A2FEF" w:rsidR="00020A27" w:rsidP="77E3ED45" w:rsidRDefault="00020A27" w14:paraId="098C2F29"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1.000</w:t>
                  </w:r>
                </w:p>
              </w:tc>
            </w:tr>
            <w:tr w:rsidRPr="001A2FEF" w:rsidR="00020A27" w:rsidTr="77E3ED45" w14:paraId="15546C03" w14:textId="77777777">
              <w:tc>
                <w:tcPr>
                  <w:tcW w:w="5318" w:type="dxa"/>
                  <w:gridSpan w:val="3"/>
                  <w:shd w:val="clear" w:color="auto" w:fill="E8E8E8" w:themeFill="background2"/>
                  <w:tcMar/>
                </w:tcPr>
                <w:p w:rsidRPr="001A2FEF" w:rsidR="00020A27" w:rsidP="77E3ED45" w:rsidRDefault="00020A27" w14:paraId="4BB90DD4"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Perolehan aset keuangan (diukur pada nilai wajar melalui penghasilan komprehensif lain)</w:t>
                  </w:r>
                </w:p>
              </w:tc>
            </w:tr>
            <w:tr w:rsidRPr="001A2FEF" w:rsidR="00020A27" w:rsidTr="77E3ED45" w14:paraId="00F0ABB1" w14:textId="77777777">
              <w:tc>
                <w:tcPr>
                  <w:tcW w:w="640" w:type="dxa"/>
                  <w:tcMar/>
                </w:tcPr>
                <w:p w:rsidRPr="001A2FEF" w:rsidR="00020A27" w:rsidP="77E3ED45" w:rsidRDefault="00020A27" w14:paraId="0D4C7B6A" w14:textId="0B64A692">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2CF7917">
                    <w:rPr>
                      <w:rFonts w:ascii="Bookman Old Style" w:hAnsi="Bookman Old Style"/>
                      <w:color w:val="000000" w:themeColor="text1" w:themeTint="FF" w:themeShade="FF"/>
                    </w:rPr>
                    <w:t>Dr.</w:t>
                  </w:r>
                  <w:r w:rsidRPr="77E3ED45" w:rsidR="32CF7917">
                    <w:rPr>
                      <w:rFonts w:ascii="Bookman Old Style" w:hAnsi="Bookman Old Style"/>
                      <w:color w:val="000000" w:themeColor="text1" w:themeTint="FF" w:themeShade="FF"/>
                    </w:rPr>
                    <w:t>Kr</w:t>
                  </w:r>
                  <w:r w:rsidRPr="77E3ED45" w:rsidR="32CF7917">
                    <w:rPr>
                      <w:rFonts w:ascii="Bookman Old Style" w:hAnsi="Bookman Old Style"/>
                      <w:color w:val="000000" w:themeColor="text1" w:themeTint="FF" w:themeShade="FF"/>
                    </w:rPr>
                    <w:t>.</w:t>
                  </w:r>
                </w:p>
              </w:tc>
              <w:tc>
                <w:tcPr>
                  <w:tcW w:w="2693" w:type="dxa"/>
                  <w:tcMar/>
                </w:tcPr>
                <w:p w:rsidRPr="001A2FEF" w:rsidR="00020A27" w:rsidP="77E3ED45" w:rsidRDefault="00020A27" w14:paraId="4A27516C"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Surat berharga</w:t>
                  </w:r>
                </w:p>
                <w:p w:rsidRPr="001A2FEF" w:rsidR="00020A27" w:rsidP="77E3ED45" w:rsidRDefault="00020A27" w14:paraId="616B73C0"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Kas</w:t>
                  </w:r>
                </w:p>
              </w:tc>
              <w:tc>
                <w:tcPr>
                  <w:tcW w:w="1985" w:type="dxa"/>
                  <w:tcMar/>
                </w:tcPr>
                <w:p w:rsidRPr="001A2FEF" w:rsidR="00020A27" w:rsidP="77E3ED45" w:rsidRDefault="00020A27" w14:paraId="72446C95"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1.000</w:t>
                  </w:r>
                </w:p>
                <w:p w:rsidRPr="001A2FEF" w:rsidR="00020A27" w:rsidP="77E3ED45" w:rsidRDefault="00020A27" w14:paraId="4606762E"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0DAB6629">
                    <w:rPr>
                      <w:rFonts w:ascii="Bookman Old Style" w:hAnsi="Bookman Old Style"/>
                      <w:color w:val="000000" w:themeColor="text1" w:themeTint="FF" w:themeShade="FF"/>
                    </w:rPr>
                    <w:t>1.000</w:t>
                  </w:r>
                </w:p>
              </w:tc>
            </w:tr>
          </w:tbl>
          <w:p w:rsidRPr="00835BE1" w:rsidR="000C59CD" w:rsidP="77E3ED45" w:rsidRDefault="000C59CD" w14:paraId="4591B795" w14:textId="77777777">
            <w:pPr>
              <w:tabs>
                <w:tab w:val="left" w:pos="1134"/>
              </w:tabs>
              <w:spacing w:line="276" w:lineRule="auto"/>
              <w:jc w:val="both"/>
              <w:rPr>
                <w:rFonts w:ascii="Bookman Old Style" w:hAnsi="Bookman Old Style"/>
                <w:color w:val="000000" w:themeColor="text1"/>
              </w:rPr>
            </w:pPr>
          </w:p>
        </w:tc>
        <w:tc>
          <w:tcPr>
            <w:tcW w:w="3210" w:type="dxa"/>
            <w:tcMar/>
          </w:tcPr>
          <w:p w:rsidRPr="005F1EA9" w:rsidR="000C59CD" w:rsidP="77E3ED45" w:rsidRDefault="000C59CD" w14:paraId="023C9C29"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D5066EA" w14:textId="4409C772">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5ADB5571" w14:textId="77777777">
        <w:trPr>
          <w:trHeight w:val="300"/>
        </w:trPr>
        <w:tc>
          <w:tcPr>
            <w:tcW w:w="4102" w:type="dxa"/>
            <w:tcMar/>
          </w:tcPr>
          <w:p w:rsidRPr="005F1EA9" w:rsidR="000C59CD" w:rsidP="77E3ED45" w:rsidRDefault="000C59CD" w14:paraId="2E4CCE1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C59CD" w:rsidP="00030390" w:rsidRDefault="001A2FEF" w14:paraId="538BBC2C" w14:textId="3CB0F6C9">
            <w:pPr>
              <w:tabs>
                <w:tab w:val="left" w:pos="1134"/>
              </w:tabs>
              <w:spacing w:line="276" w:lineRule="auto"/>
              <w:jc w:val="both"/>
              <w:rPr>
                <w:rFonts w:ascii="Bookman Old Style" w:hAnsi="Bookman Old Style"/>
                <w:bCs/>
                <w:color w:val="000000" w:themeColor="text1"/>
              </w:rPr>
            </w:pPr>
            <w:r w:rsidRPr="001A2FEF">
              <w:rPr>
                <w:rFonts w:ascii="Bookman Old Style" w:hAnsi="Bookman Old Style"/>
                <w:bCs/>
                <w:color w:val="000000" w:themeColor="text1"/>
              </w:rPr>
              <w:t xml:space="preserve">Pada tanggal 31 Desember 20X1, nilai wajar instrumen menjadi Rp950, namun Bank A menilai bahwa penurunan tersebut semata-mata diakibatkan oleh risiko pasar (bukan risiko </w:t>
            </w:r>
            <w:r w:rsidRPr="001A2FEF">
              <w:rPr>
                <w:rFonts w:ascii="Bookman Old Style" w:hAnsi="Bookman Old Style"/>
                <w:bCs/>
                <w:color w:val="000000" w:themeColor="text1"/>
              </w:rPr>
              <w:lastRenderedPageBreak/>
              <w:t>kredit), sehingga Bank A mengestimasi penyisihan menggunakan ekspektasi kerugian penurunan nilai sepanjang 12 bulan sebesar Rp6. Pencatatan pada tanggal 31 Desember 20X1:</w:t>
            </w:r>
          </w:p>
        </w:tc>
        <w:tc>
          <w:tcPr>
            <w:tcW w:w="3210" w:type="dxa"/>
            <w:tcMar/>
          </w:tcPr>
          <w:p w:rsidRPr="005F1EA9" w:rsidR="000C59CD" w:rsidP="77E3ED45" w:rsidRDefault="000C59CD" w14:paraId="32BEC013"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9694EB7" w14:textId="66453DFC">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2E6AFBEE" w14:textId="77777777">
        <w:trPr>
          <w:trHeight w:val="300"/>
        </w:trPr>
        <w:tc>
          <w:tcPr>
            <w:tcW w:w="4102" w:type="dxa"/>
            <w:tcMar/>
          </w:tcPr>
          <w:p w:rsidRPr="005F1EA9" w:rsidR="000C59CD" w:rsidP="77E3ED45" w:rsidRDefault="000C59CD" w14:paraId="7FBE7C89"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tbl>
            <w:tblPr>
              <w:tblStyle w:val="TableGrid"/>
              <w:tblW w:w="5318" w:type="dxa"/>
              <w:tblLayout w:type="fixed"/>
              <w:tblLook w:val="04A0" w:firstRow="1" w:lastRow="0" w:firstColumn="1" w:lastColumn="0" w:noHBand="0" w:noVBand="1"/>
            </w:tblPr>
            <w:tblGrid>
              <w:gridCol w:w="640"/>
              <w:gridCol w:w="3544"/>
              <w:gridCol w:w="1134"/>
            </w:tblGrid>
            <w:tr w:rsidRPr="00F03B39" w:rsidR="00F03B39" w:rsidTr="77E3ED45" w14:paraId="42E4D439" w14:textId="77777777">
              <w:tc>
                <w:tcPr>
                  <w:tcW w:w="5318" w:type="dxa"/>
                  <w:gridSpan w:val="3"/>
                  <w:shd w:val="clear" w:color="auto" w:fill="E8E8E8" w:themeFill="background2"/>
                  <w:tcMar/>
                </w:tcPr>
                <w:p w:rsidRPr="00F03B39" w:rsidR="00F03B39" w:rsidP="77E3ED45" w:rsidRDefault="00F03B39" w14:paraId="70C4A46D"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Perubahan nilai wajar (diukur pada biaya perolehan diamortisasi)</w:t>
                  </w:r>
                </w:p>
              </w:tc>
            </w:tr>
            <w:tr w:rsidRPr="00F03B39" w:rsidR="00F03B39" w:rsidTr="77E3ED45" w14:paraId="3DEB3731" w14:textId="77777777">
              <w:tc>
                <w:tcPr>
                  <w:tcW w:w="5318" w:type="dxa"/>
                  <w:gridSpan w:val="3"/>
                  <w:tcMar/>
                </w:tcPr>
                <w:p w:rsidRPr="00F03B39" w:rsidR="00F03B39" w:rsidP="77E3ED45" w:rsidRDefault="00F03B39" w14:paraId="5FAE5477" w14:textId="77777777">
                  <w:pPr>
                    <w:pStyle w:val="ListParagraph"/>
                    <w:tabs>
                      <w:tab w:val="left" w:pos="1134"/>
                    </w:tabs>
                    <w:spacing w:line="360" w:lineRule="auto"/>
                    <w:ind w:left="0"/>
                    <w:rPr>
                      <w:rFonts w:ascii="Bookman Old Style" w:hAnsi="Bookman Old Style"/>
                      <w:i w:val="1"/>
                      <w:iCs w:val="1"/>
                      <w:color w:val="000000" w:themeColor="text1" w:themeTint="FF" w:themeShade="FF"/>
                    </w:rPr>
                  </w:pPr>
                  <w:r w:rsidRPr="77E3ED45" w:rsidR="3FB98FE1">
                    <w:rPr>
                      <w:rFonts w:ascii="Bookman Old Style" w:hAnsi="Bookman Old Style"/>
                      <w:i w:val="1"/>
                      <w:iCs w:val="1"/>
                      <w:color w:val="000000" w:themeColor="text1" w:themeTint="FF" w:themeShade="FF"/>
                    </w:rPr>
                    <w:t>Tidak ada jurnal</w:t>
                  </w:r>
                </w:p>
              </w:tc>
            </w:tr>
            <w:tr w:rsidRPr="00F03B39" w:rsidR="00F03B39" w:rsidTr="77E3ED45" w14:paraId="3DC2AFFE" w14:textId="77777777">
              <w:tc>
                <w:tcPr>
                  <w:tcW w:w="5318" w:type="dxa"/>
                  <w:gridSpan w:val="3"/>
                  <w:shd w:val="clear" w:color="auto" w:fill="E8E8E8" w:themeFill="background2"/>
                  <w:tcMar/>
                </w:tcPr>
                <w:p w:rsidRPr="00F03B39" w:rsidR="00F03B39" w:rsidP="77E3ED45" w:rsidRDefault="00F03B39" w14:paraId="03B1241A"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Perubahan nilai wajar (diukur pada nilai wajar melalui penghasilan komprehensif lain)</w:t>
                  </w:r>
                </w:p>
              </w:tc>
            </w:tr>
            <w:tr w:rsidRPr="00F03B39" w:rsidR="00F03B39" w:rsidTr="77E3ED45" w14:paraId="45C7E29D" w14:textId="77777777">
              <w:tc>
                <w:tcPr>
                  <w:tcW w:w="640" w:type="dxa"/>
                  <w:tcMar/>
                </w:tcPr>
                <w:p w:rsidRPr="00F03B39" w:rsidR="00F03B39" w:rsidP="77E3ED45" w:rsidRDefault="00F03B39" w14:paraId="70E6861A"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Dr.</w:t>
                  </w:r>
                </w:p>
                <w:p w:rsidRPr="00F03B39" w:rsidR="00F03B39" w:rsidP="77E3ED45" w:rsidRDefault="00F03B39" w14:paraId="56B383B0"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Kr.</w:t>
                  </w:r>
                </w:p>
              </w:tc>
              <w:tc>
                <w:tcPr>
                  <w:tcW w:w="3544" w:type="dxa"/>
                  <w:tcMar/>
                </w:tcPr>
                <w:p w:rsidRPr="00F03B39" w:rsidR="00F03B39" w:rsidP="77E3ED45" w:rsidRDefault="00F03B39" w14:paraId="3FCFD486"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Penghasilan komprehensif lain</w:t>
                  </w:r>
                </w:p>
                <w:p w:rsidRPr="00F03B39" w:rsidR="00F03B39" w:rsidP="77E3ED45" w:rsidRDefault="00F03B39" w14:paraId="2318ED80"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Surat berharga</w:t>
                  </w:r>
                </w:p>
              </w:tc>
              <w:tc>
                <w:tcPr>
                  <w:tcW w:w="1134" w:type="dxa"/>
                  <w:tcMar/>
                </w:tcPr>
                <w:p w:rsidRPr="00F03B39" w:rsidR="00F03B39" w:rsidP="77E3ED45" w:rsidRDefault="00F03B39" w14:paraId="0E5C12A8"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50</w:t>
                  </w:r>
                </w:p>
                <w:p w:rsidRPr="00F03B39" w:rsidR="00F03B39" w:rsidP="77E3ED45" w:rsidRDefault="00F03B39" w14:paraId="7D44719F"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50</w:t>
                  </w:r>
                </w:p>
              </w:tc>
            </w:tr>
            <w:tr w:rsidRPr="00F03B39" w:rsidR="00F03B39" w:rsidTr="77E3ED45" w14:paraId="56338346" w14:textId="77777777">
              <w:tc>
                <w:tcPr>
                  <w:tcW w:w="5318" w:type="dxa"/>
                  <w:gridSpan w:val="3"/>
                  <w:shd w:val="clear" w:color="auto" w:fill="E8E8E8" w:themeFill="background2"/>
                  <w:tcMar/>
                </w:tcPr>
                <w:p w:rsidRPr="00F03B39" w:rsidR="00F03B39" w:rsidP="77E3ED45" w:rsidRDefault="00F03B39" w14:paraId="204D72A2" w14:textId="77777777">
                  <w:pPr>
                    <w:pStyle w:val="ListParagraph"/>
                    <w:tabs>
                      <w:tab w:val="left" w:pos="1134"/>
                    </w:tabs>
                    <w:spacing w:line="360" w:lineRule="auto"/>
                    <w:ind w:left="0"/>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Penurunan nilai (diukur pada biaya perolehan diamortisasi)</w:t>
                  </w:r>
                </w:p>
              </w:tc>
            </w:tr>
            <w:tr w:rsidRPr="00F03B39" w:rsidR="00F03B39" w:rsidTr="77E3ED45" w14:paraId="7E6A2D68" w14:textId="77777777">
              <w:tc>
                <w:tcPr>
                  <w:tcW w:w="640" w:type="dxa"/>
                  <w:tcMar/>
                </w:tcPr>
                <w:p w:rsidRPr="00F03B39" w:rsidR="00F03B39" w:rsidP="77E3ED45" w:rsidRDefault="00F03B39" w14:paraId="5B852BAB" w14:textId="1A295283">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1EACFC20">
                    <w:rPr>
                      <w:rFonts w:ascii="Bookman Old Style" w:hAnsi="Bookman Old Style"/>
                      <w:color w:val="000000" w:themeColor="text1" w:themeTint="FF" w:themeShade="FF"/>
                    </w:rPr>
                    <w:t>Dr.</w:t>
                  </w:r>
                  <w:r w:rsidRPr="77E3ED45" w:rsidR="1EACFC20">
                    <w:rPr>
                      <w:rFonts w:ascii="Bookman Old Style" w:hAnsi="Bookman Old Style"/>
                      <w:color w:val="000000" w:themeColor="text1" w:themeTint="FF" w:themeShade="FF"/>
                    </w:rPr>
                    <w:t>Kr</w:t>
                  </w:r>
                  <w:r w:rsidRPr="77E3ED45" w:rsidR="1EACFC20">
                    <w:rPr>
                      <w:rFonts w:ascii="Bookman Old Style" w:hAnsi="Bookman Old Style"/>
                      <w:color w:val="000000" w:themeColor="text1" w:themeTint="FF" w:themeShade="FF"/>
                    </w:rPr>
                    <w:t>.</w:t>
                  </w:r>
                </w:p>
              </w:tc>
              <w:tc>
                <w:tcPr>
                  <w:tcW w:w="3544" w:type="dxa"/>
                  <w:tcMar/>
                </w:tcPr>
                <w:p w:rsidRPr="00F03B39" w:rsidR="00F03B39" w:rsidP="77E3ED45" w:rsidRDefault="00F03B39" w14:paraId="1EE934FC"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Kerugian penurunan nilai</w:t>
                  </w:r>
                </w:p>
                <w:p w:rsidRPr="00F03B39" w:rsidR="00F03B39" w:rsidP="77E3ED45" w:rsidRDefault="00F03B39" w14:paraId="73A276AB"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Penyisihan penurunan nilai</w:t>
                  </w:r>
                </w:p>
              </w:tc>
              <w:tc>
                <w:tcPr>
                  <w:tcW w:w="1134" w:type="dxa"/>
                  <w:tcMar/>
                </w:tcPr>
                <w:p w:rsidRPr="00F03B39" w:rsidR="00F03B39" w:rsidP="77E3ED45" w:rsidRDefault="00F03B39" w14:paraId="3AAF7722"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6</w:t>
                  </w:r>
                </w:p>
                <w:p w:rsidRPr="00F03B39" w:rsidR="00F03B39" w:rsidP="77E3ED45" w:rsidRDefault="00F03B39" w14:paraId="787A1450"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6</w:t>
                  </w:r>
                </w:p>
              </w:tc>
            </w:tr>
            <w:tr w:rsidRPr="00F03B39" w:rsidR="00F03B39" w:rsidTr="77E3ED45" w14:paraId="68496250" w14:textId="77777777">
              <w:tc>
                <w:tcPr>
                  <w:tcW w:w="5318" w:type="dxa"/>
                  <w:gridSpan w:val="3"/>
                  <w:shd w:val="clear" w:color="auto" w:fill="E8E8E8" w:themeFill="background2"/>
                  <w:tcMar/>
                </w:tcPr>
                <w:p w:rsidRPr="00F03B39" w:rsidR="00F03B39" w:rsidP="77E3ED45" w:rsidRDefault="00F03B39" w14:paraId="4A5CE1A5" w14:textId="77777777">
                  <w:pPr>
                    <w:pStyle w:val="ListParagraph"/>
                    <w:tabs>
                      <w:tab w:val="left" w:pos="1134"/>
                    </w:tabs>
                    <w:spacing w:line="360" w:lineRule="auto"/>
                    <w:ind w:left="0"/>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Penurunan nilai (diukur pada nilai wajar melalui penghasilan komprehensif lain)</w:t>
                  </w:r>
                </w:p>
              </w:tc>
            </w:tr>
            <w:tr w:rsidRPr="00F03B39" w:rsidR="00F03B39" w:rsidTr="77E3ED45" w14:paraId="103595D2" w14:textId="77777777">
              <w:tc>
                <w:tcPr>
                  <w:tcW w:w="640" w:type="dxa"/>
                  <w:tcMar/>
                </w:tcPr>
                <w:p w:rsidRPr="00F03B39" w:rsidR="00F03B39" w:rsidP="77E3ED45" w:rsidRDefault="00F03B39" w14:paraId="624D7C10"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Dr.</w:t>
                  </w:r>
                </w:p>
                <w:p w:rsidRPr="00F03B39" w:rsidR="00F03B39" w:rsidP="77E3ED45" w:rsidRDefault="00F03B39" w14:paraId="519D6C52"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Kr.</w:t>
                  </w:r>
                </w:p>
              </w:tc>
              <w:tc>
                <w:tcPr>
                  <w:tcW w:w="3544" w:type="dxa"/>
                  <w:tcMar/>
                </w:tcPr>
                <w:p w:rsidRPr="00F03B39" w:rsidR="00F03B39" w:rsidP="77E3ED45" w:rsidRDefault="00F03B39" w14:paraId="1F515EF5"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Kerugian penurunan nilai</w:t>
                  </w:r>
                </w:p>
                <w:p w:rsidRPr="00F03B39" w:rsidR="00F03B39" w:rsidP="77E3ED45" w:rsidRDefault="00F03B39" w14:paraId="0FB49654"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Penghasilan komprehensif lain</w:t>
                  </w:r>
                </w:p>
              </w:tc>
              <w:tc>
                <w:tcPr>
                  <w:tcW w:w="1134" w:type="dxa"/>
                  <w:tcMar/>
                </w:tcPr>
                <w:p w:rsidRPr="00F03B39" w:rsidR="00F03B39" w:rsidP="77E3ED45" w:rsidRDefault="00F03B39" w14:paraId="1DF7C645"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6</w:t>
                  </w:r>
                </w:p>
                <w:p w:rsidRPr="00F03B39" w:rsidR="00F03B39" w:rsidP="77E3ED45" w:rsidRDefault="00F03B39" w14:paraId="457E0FEB"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3FB98FE1">
                    <w:rPr>
                      <w:rFonts w:ascii="Bookman Old Style" w:hAnsi="Bookman Old Style"/>
                      <w:color w:val="000000" w:themeColor="text1" w:themeTint="FF" w:themeShade="FF"/>
                    </w:rPr>
                    <w:t>6</w:t>
                  </w:r>
                </w:p>
              </w:tc>
            </w:tr>
          </w:tbl>
          <w:p w:rsidRPr="00835BE1" w:rsidR="000C59CD" w:rsidP="77E3ED45" w:rsidRDefault="000C59CD" w14:paraId="49BC867C" w14:textId="77777777">
            <w:pPr>
              <w:tabs>
                <w:tab w:val="left" w:pos="1134"/>
              </w:tabs>
              <w:spacing w:line="276" w:lineRule="auto"/>
              <w:jc w:val="both"/>
              <w:rPr>
                <w:rFonts w:ascii="Bookman Old Style" w:hAnsi="Bookman Old Style"/>
                <w:color w:val="000000" w:themeColor="text1"/>
              </w:rPr>
            </w:pPr>
          </w:p>
        </w:tc>
        <w:tc>
          <w:tcPr>
            <w:tcW w:w="3210" w:type="dxa"/>
            <w:tcMar/>
          </w:tcPr>
          <w:p w:rsidRPr="005F1EA9" w:rsidR="000C59CD" w:rsidP="77E3ED45" w:rsidRDefault="000C59CD" w14:paraId="6080207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574E045" w14:textId="7074A731">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50528D7B" w14:textId="77777777">
        <w:trPr>
          <w:trHeight w:val="300"/>
        </w:trPr>
        <w:tc>
          <w:tcPr>
            <w:tcW w:w="4102" w:type="dxa"/>
            <w:tcMar/>
          </w:tcPr>
          <w:p w:rsidRPr="005F1EA9" w:rsidR="000C59CD" w:rsidP="77E3ED45" w:rsidRDefault="000C59CD" w14:paraId="21A3F2AB"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C59CD" w:rsidP="77E3ED45" w:rsidRDefault="00CB7A52" w14:paraId="29A151D4" w14:textId="617A15A5">
            <w:pPr>
              <w:pStyle w:val="ListParagraph"/>
              <w:numPr>
                <w:ilvl w:val="0"/>
                <w:numId w:val="46"/>
              </w:numPr>
              <w:tabs>
                <w:tab w:val="left" w:pos="1701"/>
              </w:tabs>
              <w:spacing w:line="276" w:lineRule="auto"/>
              <w:jc w:val="both"/>
              <w:rPr>
                <w:rFonts w:ascii="Bookman Old Style" w:hAnsi="Bookman Old Style"/>
                <w:color w:val="000000" w:themeColor="text1"/>
              </w:rPr>
            </w:pPr>
            <w:r w:rsidRPr="77E3ED45" w:rsidR="2440F14F">
              <w:rPr>
                <w:rFonts w:ascii="Bookman Old Style" w:hAnsi="Bookman Old Style"/>
                <w:color w:val="000000" w:themeColor="text1" w:themeTint="FF" w:themeShade="FF"/>
              </w:rPr>
              <w:t xml:space="preserve">Pencatatan penurunan nilai sepanjang umur untuk aset keuangan berupa </w:t>
            </w:r>
            <w:r w:rsidRPr="77E3ED45" w:rsidR="2440F14F">
              <w:rPr>
                <w:rFonts w:ascii="Bookman Old Style" w:hAnsi="Bookman Old Style"/>
                <w:i w:val="1"/>
                <w:iCs w:val="1"/>
                <w:color w:val="000000" w:themeColor="text1" w:themeTint="FF" w:themeShade="FF"/>
              </w:rPr>
              <w:t>contractual</w:t>
            </w:r>
            <w:r w:rsidRPr="77E3ED45" w:rsidR="2440F14F">
              <w:rPr>
                <w:rFonts w:ascii="Bookman Old Style" w:hAnsi="Bookman Old Style"/>
                <w:i w:val="1"/>
                <w:iCs w:val="1"/>
                <w:color w:val="000000" w:themeColor="text1" w:themeTint="FF" w:themeShade="FF"/>
              </w:rPr>
              <w:t xml:space="preserve"> </w:t>
            </w:r>
            <w:r w:rsidRPr="77E3ED45" w:rsidR="2440F14F">
              <w:rPr>
                <w:rFonts w:ascii="Bookman Old Style" w:hAnsi="Bookman Old Style"/>
                <w:i w:val="1"/>
                <w:iCs w:val="1"/>
                <w:color w:val="000000" w:themeColor="text1" w:themeTint="FF" w:themeShade="FF"/>
              </w:rPr>
              <w:t>rights</w:t>
            </w:r>
            <w:r w:rsidRPr="77E3ED45" w:rsidR="2440F14F">
              <w:rPr>
                <w:rFonts w:ascii="Bookman Old Style" w:hAnsi="Bookman Old Style"/>
                <w:color w:val="000000" w:themeColor="text1" w:themeTint="FF" w:themeShade="FF"/>
              </w:rPr>
              <w:t xml:space="preserve"> secara individual:</w:t>
            </w:r>
          </w:p>
        </w:tc>
        <w:tc>
          <w:tcPr>
            <w:tcW w:w="3210" w:type="dxa"/>
            <w:tcMar/>
          </w:tcPr>
          <w:p w:rsidRPr="005F1EA9" w:rsidR="000C59CD" w:rsidP="77E3ED45" w:rsidRDefault="000C59CD" w14:paraId="2CCD055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19884BD9" w14:textId="77F9FDE8">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7990E8D1" w14:textId="77777777">
        <w:trPr>
          <w:trHeight w:val="300"/>
        </w:trPr>
        <w:tc>
          <w:tcPr>
            <w:tcW w:w="4102" w:type="dxa"/>
            <w:tcMar/>
          </w:tcPr>
          <w:p w:rsidRPr="005F1EA9" w:rsidR="000C59CD" w:rsidP="77E3ED45" w:rsidRDefault="000C59CD" w14:paraId="7AFE05E3"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835BE1" w:rsidR="000C59CD" w:rsidP="77E3ED45" w:rsidRDefault="00760468" w14:paraId="7E34D331" w14:textId="23BFAEF9">
            <w:pPr>
              <w:pStyle w:val="ListParagraph"/>
              <w:numPr>
                <w:ilvl w:val="0"/>
                <w:numId w:val="48"/>
              </w:numPr>
              <w:tabs>
                <w:tab w:val="left" w:pos="1134"/>
              </w:tabs>
              <w:spacing w:line="276" w:lineRule="auto"/>
              <w:ind w:left="788" w:hanging="426"/>
              <w:jc w:val="both"/>
              <w:rPr>
                <w:rFonts w:ascii="Bookman Old Style" w:hAnsi="Bookman Old Style"/>
                <w:color w:val="000000" w:themeColor="text1"/>
              </w:rPr>
            </w:pPr>
            <w:r w:rsidRPr="77E3ED45" w:rsidR="6E29E3F1">
              <w:rPr>
                <w:rFonts w:ascii="Bookman Old Style" w:hAnsi="Bookman Old Style"/>
                <w:color w:val="000000" w:themeColor="text1" w:themeTint="FF" w:themeShade="FF"/>
              </w:rPr>
              <w:t xml:space="preserve">Bank disyaratkan untuk menentukan ekspektasi kerugian penurunan nilai yang mencerminkan jumlah probabilitas tertimbang dan tidak bias dengan mengevaluasi rentang keluaran yang mungkin. Dalam kondisi ini, Bank mungkin perlu mengidentifikasi skenario-skenario dengan menetapkan arus kas dan probabilitas untuk keluaran tertentu </w:t>
            </w:r>
            <w:r w:rsidRPr="77E3ED45" w:rsidR="6E29E3F1">
              <w:rPr>
                <w:rFonts w:ascii="Bookman Old Style" w:hAnsi="Bookman Old Style"/>
                <w:color w:val="000000" w:themeColor="text1" w:themeTint="FF" w:themeShade="FF"/>
              </w:rPr>
              <w:t>dimana</w:t>
            </w:r>
            <w:r w:rsidRPr="77E3ED45" w:rsidR="6E29E3F1">
              <w:rPr>
                <w:rFonts w:ascii="Bookman Old Style" w:hAnsi="Bookman Old Style"/>
                <w:color w:val="000000" w:themeColor="text1" w:themeTint="FF" w:themeShade="FF"/>
              </w:rPr>
              <w:t xml:space="preserve"> ekspektasi kerugian penurunan nilai mencerminkan setidaknya dua keluaran.</w:t>
            </w:r>
          </w:p>
        </w:tc>
        <w:tc>
          <w:tcPr>
            <w:tcW w:w="3210" w:type="dxa"/>
            <w:tcMar/>
          </w:tcPr>
          <w:p w:rsidRPr="005F1EA9" w:rsidR="000C59CD" w:rsidP="77E3ED45" w:rsidRDefault="000C59CD" w14:paraId="4B96F70F"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B6F20C0" w14:textId="1BAE4B69">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5A1B8268" w14:textId="77777777">
        <w:trPr>
          <w:trHeight w:val="300"/>
        </w:trPr>
        <w:tc>
          <w:tcPr>
            <w:tcW w:w="4102" w:type="dxa"/>
            <w:tcMar/>
          </w:tcPr>
          <w:p w:rsidRPr="005F1EA9" w:rsidR="000C59CD" w:rsidP="77E3ED45" w:rsidRDefault="000C59CD" w14:paraId="5B61E83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322637" w:rsidR="000C59CD" w:rsidP="50C7EAD0" w:rsidRDefault="00322637" w14:paraId="561671E0" w14:textId="34DBD86D">
            <w:pPr>
              <w:pStyle w:val="ListParagraph"/>
              <w:numPr>
                <w:ilvl w:val="0"/>
                <w:numId w:val="48"/>
              </w:numPr>
              <w:tabs>
                <w:tab w:val="left" w:pos="1134"/>
              </w:tabs>
              <w:spacing w:line="276" w:lineRule="auto"/>
              <w:ind w:left="788" w:hanging="426"/>
              <w:jc w:val="both"/>
              <w:rPr>
                <w:rFonts w:ascii="Bookman Old Style" w:hAnsi="Bookman Old Style"/>
                <w:color w:val="000000" w:themeColor="text1"/>
              </w:rPr>
            </w:pPr>
            <w:r w:rsidRPr="50C7EAD0" w:rsidR="00322637">
              <w:rPr>
                <w:rFonts w:ascii="Bookman Old Style" w:hAnsi="Bookman Old Style"/>
                <w:color w:val="000000" w:themeColor="text1" w:themeTint="FF" w:themeShade="FF"/>
              </w:rPr>
              <w:t xml:space="preserve">Contoh ilustrasi: Bank A menyalurkan pembiayaan </w:t>
            </w:r>
            <w:r w:rsidRPr="50C7EAD0" w:rsidR="00322637">
              <w:rPr>
                <w:rFonts w:ascii="Bookman Old Style" w:hAnsi="Bookman Old Style"/>
                <w:color w:val="000000" w:themeColor="text1" w:themeTint="FF" w:themeShade="FF"/>
              </w:rPr>
              <w:t>multijasa</w:t>
            </w:r>
            <w:r w:rsidRPr="50C7EAD0" w:rsidR="00322637">
              <w:rPr>
                <w:rFonts w:ascii="Bookman Old Style" w:hAnsi="Bookman Old Style"/>
                <w:color w:val="000000" w:themeColor="text1" w:themeTint="FF" w:themeShade="FF"/>
              </w:rPr>
              <w:t xml:space="preserve"> </w:t>
            </w:r>
            <w:r w:rsidRPr="50C7EAD0" w:rsidR="00322637">
              <w:rPr>
                <w:rFonts w:ascii="Bookman Old Style" w:hAnsi="Bookman Old Style"/>
                <w:color w:val="000000" w:themeColor="text1" w:themeTint="FF" w:themeShade="FF"/>
              </w:rPr>
              <w:t>beragunan</w:t>
            </w:r>
            <w:r w:rsidRPr="50C7EAD0" w:rsidR="00322637">
              <w:rPr>
                <w:rFonts w:ascii="Bookman Old Style" w:hAnsi="Bookman Old Style"/>
                <w:color w:val="000000" w:themeColor="text1" w:themeTint="FF" w:themeShade="FF"/>
              </w:rPr>
              <w:t xml:space="preserve"> dengan akad ijarah. Pada tanggal 31 Desember 20X1, salah satu debitur pembiayaan tersebut mengalami kesulitan keuangan. Piutang </w:t>
            </w:r>
            <w:r w:rsidRPr="50C7EAD0" w:rsidR="00322637">
              <w:rPr>
                <w:rFonts w:ascii="Bookman Old Style" w:hAnsi="Bookman Old Style"/>
                <w:color w:val="000000" w:themeColor="text1" w:themeTint="FF" w:themeShade="FF"/>
              </w:rPr>
              <w:t>multijasa</w:t>
            </w:r>
            <w:r w:rsidRPr="50C7EAD0" w:rsidR="00322637">
              <w:rPr>
                <w:rFonts w:ascii="Bookman Old Style" w:hAnsi="Bookman Old Style"/>
                <w:color w:val="000000" w:themeColor="text1" w:themeTint="FF" w:themeShade="FF"/>
              </w:rPr>
              <w:t xml:space="preserve"> dengan akad ijarah yang bermasalah tersebut memiliki jumlah tercatat sama dengan pokok sebesar Rp10.000.000. Piutang tersebut jatuh tempo pada tanggal 30 Juni 20X3 dan Bank A memiliki </w:t>
            </w:r>
            <w:r w:rsidRPr="50C7EAD0" w:rsidR="00322637">
              <w:rPr>
                <w:rFonts w:ascii="Bookman Old Style" w:hAnsi="Bookman Old Style"/>
                <w:i w:val="1"/>
                <w:iCs w:val="1"/>
                <w:color w:val="000000" w:themeColor="text1" w:themeTint="FF" w:themeShade="FF"/>
              </w:rPr>
              <w:t>contractual</w:t>
            </w:r>
            <w:r w:rsidRPr="50C7EAD0" w:rsidR="00322637">
              <w:rPr>
                <w:rFonts w:ascii="Bookman Old Style" w:hAnsi="Bookman Old Style"/>
                <w:i w:val="1"/>
                <w:iCs w:val="1"/>
                <w:color w:val="000000" w:themeColor="text1" w:themeTint="FF" w:themeShade="FF"/>
              </w:rPr>
              <w:t xml:space="preserve"> </w:t>
            </w:r>
            <w:r w:rsidRPr="50C7EAD0" w:rsidR="00322637">
              <w:rPr>
                <w:rFonts w:ascii="Bookman Old Style" w:hAnsi="Bookman Old Style"/>
                <w:i w:val="1"/>
                <w:iCs w:val="1"/>
                <w:color w:val="000000" w:themeColor="text1" w:themeTint="FF" w:themeShade="FF"/>
              </w:rPr>
              <w:t>rights</w:t>
            </w:r>
            <w:r w:rsidRPr="50C7EAD0" w:rsidR="00322637">
              <w:rPr>
                <w:rFonts w:ascii="Bookman Old Style" w:hAnsi="Bookman Old Style"/>
                <w:color w:val="000000" w:themeColor="text1" w:themeTint="FF" w:themeShade="FF"/>
              </w:rPr>
              <w:t xml:space="preserve"> untuk menerima </w:t>
            </w:r>
            <w:r w:rsidRPr="50C7EAD0" w:rsidR="00322637">
              <w:rPr>
                <w:rFonts w:ascii="Bookman Old Style" w:hAnsi="Bookman Old Style"/>
                <w:i w:val="1"/>
                <w:iCs w:val="1"/>
                <w:color w:val="000000" w:themeColor="text1" w:themeTint="FF" w:themeShade="FF"/>
              </w:rPr>
              <w:t>ujrah</w:t>
            </w:r>
            <w:r w:rsidRPr="50C7EAD0" w:rsidR="00322637">
              <w:rPr>
                <w:rFonts w:ascii="Bookman Old Style" w:hAnsi="Bookman Old Style"/>
                <w:color w:val="000000" w:themeColor="text1" w:themeTint="FF" w:themeShade="FF"/>
              </w:rPr>
              <w:t xml:space="preserve"> sebagai imbalan sebesar Rp800.000 per tahun. Pembiayaan </w:t>
            </w:r>
            <w:r w:rsidRPr="50C7EAD0" w:rsidR="00322637">
              <w:rPr>
                <w:rFonts w:ascii="Bookman Old Style" w:hAnsi="Bookman Old Style"/>
                <w:color w:val="000000" w:themeColor="text1" w:themeTint="FF" w:themeShade="FF"/>
              </w:rPr>
              <w:t>multijasa</w:t>
            </w:r>
            <w:r w:rsidRPr="50C7EAD0" w:rsidR="00322637">
              <w:rPr>
                <w:rFonts w:ascii="Bookman Old Style" w:hAnsi="Bookman Old Style"/>
                <w:color w:val="000000" w:themeColor="text1" w:themeTint="FF" w:themeShade="FF"/>
              </w:rPr>
              <w:t xml:space="preserve"> tersebut telah mempunyai tunggakan pembayaran</w:t>
            </w:r>
            <w:r w:rsidRPr="50C7EAD0" w:rsidR="00322637">
              <w:rPr>
                <w:rFonts w:ascii="Bookman Old Style" w:hAnsi="Bookman Old Style"/>
                <w:i w:val="1"/>
                <w:iCs w:val="1"/>
                <w:color w:val="000000" w:themeColor="text1" w:themeTint="FF" w:themeShade="FF"/>
              </w:rPr>
              <w:t xml:space="preserve"> </w:t>
            </w:r>
            <w:r w:rsidRPr="50C7EAD0" w:rsidR="00322637">
              <w:rPr>
                <w:rFonts w:ascii="Bookman Old Style" w:hAnsi="Bookman Old Style"/>
                <w:i w:val="1"/>
                <w:iCs w:val="1"/>
                <w:color w:val="000000" w:themeColor="text1" w:themeTint="FF" w:themeShade="FF"/>
              </w:rPr>
              <w:t>ujrah</w:t>
            </w:r>
            <w:r w:rsidRPr="50C7EAD0" w:rsidR="00322637">
              <w:rPr>
                <w:rFonts w:ascii="Bookman Old Style" w:hAnsi="Bookman Old Style"/>
                <w:color w:val="000000" w:themeColor="text1" w:themeTint="FF" w:themeShade="FF"/>
              </w:rPr>
              <w:t xml:space="preserve"> lebih dari 90 hari sehingga Bank A </w:t>
            </w:r>
            <w:r w:rsidRPr="50C7EAD0" w:rsidR="00322637">
              <w:rPr>
                <w:rFonts w:ascii="Bookman Old Style" w:hAnsi="Bookman Old Style"/>
                <w:color w:val="000000" w:themeColor="text1" w:themeTint="FF" w:themeShade="FF"/>
              </w:rPr>
              <w:t xml:space="preserve">mengestimasi penyisihan menggunakan ekspektasi kerugian penurunan nilai sepanjang umur. Berikut adalah proyeksi arus kas berupa pembayaran </w:t>
            </w:r>
            <w:r w:rsidRPr="50C7EAD0" w:rsidR="00322637">
              <w:rPr>
                <w:rFonts w:ascii="Bookman Old Style" w:hAnsi="Bookman Old Style"/>
                <w:i w:val="1"/>
                <w:iCs w:val="1"/>
                <w:color w:val="000000" w:themeColor="text1" w:themeTint="FF" w:themeShade="FF"/>
              </w:rPr>
              <w:t>ujrah</w:t>
            </w:r>
            <w:r w:rsidRPr="50C7EAD0" w:rsidR="00322637">
              <w:rPr>
                <w:rFonts w:ascii="Bookman Old Style" w:hAnsi="Bookman Old Style"/>
                <w:color w:val="000000" w:themeColor="text1" w:themeTint="FF" w:themeShade="FF"/>
              </w:rPr>
              <w:t>, pelunasan pokok, dan pencairan agunan dari pembiayaan tersebut dalam tiga skenario:</w:t>
            </w:r>
          </w:p>
        </w:tc>
        <w:tc>
          <w:tcPr>
            <w:tcW w:w="3210" w:type="dxa"/>
            <w:tcMar/>
          </w:tcPr>
          <w:p w:rsidRPr="005F1EA9" w:rsidR="000C59CD" w:rsidP="77E3ED45" w:rsidRDefault="000C59CD" w14:paraId="361B8DCB"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08C2702" w14:textId="0EA63C27">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7F614CC9" w14:textId="77777777">
        <w:trPr>
          <w:trHeight w:val="300"/>
        </w:trPr>
        <w:tc>
          <w:tcPr>
            <w:tcW w:w="4102" w:type="dxa"/>
            <w:tcMar/>
          </w:tcPr>
          <w:p w:rsidRPr="005F1EA9" w:rsidR="000C59CD" w:rsidP="77E3ED45" w:rsidRDefault="000C59CD" w14:paraId="407FE8FA"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tbl>
            <w:tblPr>
              <w:tblStyle w:val="TableGrid"/>
              <w:tblW w:w="5318" w:type="dxa"/>
              <w:tblLayout w:type="fixed"/>
              <w:tblLook w:val="04A0" w:firstRow="1" w:lastRow="0" w:firstColumn="1" w:lastColumn="0" w:noHBand="0" w:noVBand="1"/>
            </w:tblPr>
            <w:tblGrid>
              <w:gridCol w:w="923"/>
              <w:gridCol w:w="890"/>
              <w:gridCol w:w="1276"/>
              <w:gridCol w:w="1226"/>
              <w:gridCol w:w="1003"/>
            </w:tblGrid>
            <w:tr w:rsidRPr="008D2768" w:rsidR="008D2768" w:rsidTr="77E3ED45" w14:paraId="43A21735" w14:textId="77777777">
              <w:tc>
                <w:tcPr>
                  <w:tcW w:w="923" w:type="dxa"/>
                  <w:shd w:val="clear" w:color="auto" w:fill="E8E8E8" w:themeFill="background2"/>
                  <w:tcMar/>
                </w:tcPr>
                <w:p w:rsidRPr="008D2768" w:rsidR="008D2768" w:rsidP="77E3ED45" w:rsidRDefault="008D2768" w14:paraId="460FD9C7" w14:textId="77777777">
                  <w:pPr>
                    <w:pStyle w:val="ListParagraph"/>
                    <w:tabs>
                      <w:tab w:val="left" w:pos="1701"/>
                    </w:tabs>
                    <w:spacing w:line="360" w:lineRule="auto"/>
                    <w:ind w:left="0"/>
                    <w:jc w:val="center"/>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Tanggal</w:t>
                  </w:r>
                </w:p>
              </w:tc>
              <w:tc>
                <w:tcPr>
                  <w:tcW w:w="890" w:type="dxa"/>
                  <w:shd w:val="clear" w:color="auto" w:fill="E8E8E8" w:themeFill="background2"/>
                  <w:tcMar/>
                </w:tcPr>
                <w:p w:rsidRPr="008D2768" w:rsidR="008D2768" w:rsidP="77E3ED45" w:rsidRDefault="008D2768" w14:paraId="69226E66" w14:textId="77777777">
                  <w:pPr>
                    <w:pStyle w:val="ListParagraph"/>
                    <w:tabs>
                      <w:tab w:val="left" w:pos="1701"/>
                    </w:tabs>
                    <w:spacing w:line="360" w:lineRule="auto"/>
                    <w:ind w:left="0"/>
                    <w:jc w:val="center"/>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Arus Kas</w:t>
                  </w:r>
                </w:p>
              </w:tc>
              <w:tc>
                <w:tcPr>
                  <w:tcW w:w="1276" w:type="dxa"/>
                  <w:shd w:val="clear" w:color="auto" w:fill="E8E8E8" w:themeFill="background2"/>
                  <w:tcMar/>
                </w:tcPr>
                <w:p w:rsidRPr="008D2768" w:rsidR="008D2768" w:rsidP="77E3ED45" w:rsidRDefault="008D2768" w14:paraId="68F2275A" w14:textId="77777777">
                  <w:pPr>
                    <w:pStyle w:val="ListParagraph"/>
                    <w:tabs>
                      <w:tab w:val="left" w:pos="1701"/>
                    </w:tabs>
                    <w:spacing w:line="360" w:lineRule="auto"/>
                    <w:ind w:left="0"/>
                    <w:jc w:val="center"/>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Skenario Optimis (Rp)</w:t>
                  </w:r>
                </w:p>
              </w:tc>
              <w:tc>
                <w:tcPr>
                  <w:tcW w:w="1226" w:type="dxa"/>
                  <w:shd w:val="clear" w:color="auto" w:fill="E8E8E8" w:themeFill="background2"/>
                  <w:tcMar/>
                </w:tcPr>
                <w:p w:rsidRPr="008D2768" w:rsidR="008D2768" w:rsidP="77E3ED45" w:rsidRDefault="008D2768" w14:paraId="2CDCA1E8" w14:textId="77777777">
                  <w:pPr>
                    <w:pStyle w:val="ListParagraph"/>
                    <w:tabs>
                      <w:tab w:val="left" w:pos="1701"/>
                    </w:tabs>
                    <w:spacing w:line="360" w:lineRule="auto"/>
                    <w:ind w:left="0"/>
                    <w:jc w:val="center"/>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Skenario Normal (Rp)</w:t>
                  </w:r>
                </w:p>
              </w:tc>
              <w:tc>
                <w:tcPr>
                  <w:tcW w:w="1003" w:type="dxa"/>
                  <w:shd w:val="clear" w:color="auto" w:fill="E8E8E8" w:themeFill="background2"/>
                  <w:tcMar/>
                </w:tcPr>
                <w:p w:rsidRPr="008D2768" w:rsidR="008D2768" w:rsidP="77E3ED45" w:rsidRDefault="008D2768" w14:paraId="273BFE93" w14:textId="77777777">
                  <w:pPr>
                    <w:pStyle w:val="ListParagraph"/>
                    <w:tabs>
                      <w:tab w:val="left" w:pos="1701"/>
                    </w:tabs>
                    <w:spacing w:line="360" w:lineRule="auto"/>
                    <w:ind w:left="0"/>
                    <w:jc w:val="center"/>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Skenario Pesimis (Rp)</w:t>
                  </w:r>
                </w:p>
              </w:tc>
            </w:tr>
            <w:tr w:rsidRPr="008D2768" w:rsidR="008D2768" w:rsidTr="77E3ED45" w14:paraId="6E689C3E" w14:textId="77777777">
              <w:tc>
                <w:tcPr>
                  <w:tcW w:w="923" w:type="dxa"/>
                  <w:tcMar/>
                </w:tcPr>
                <w:p w:rsidRPr="008D2768" w:rsidR="008D2768" w:rsidP="77E3ED45" w:rsidRDefault="008D2768" w14:paraId="3C6122DF"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 Juni 20X2</w:t>
                  </w:r>
                </w:p>
              </w:tc>
              <w:tc>
                <w:tcPr>
                  <w:tcW w:w="890" w:type="dxa"/>
                  <w:tcMar/>
                </w:tcPr>
                <w:p w:rsidRPr="008D2768" w:rsidR="008D2768" w:rsidP="77E3ED45" w:rsidRDefault="008D2768" w14:paraId="75839DF3" w14:textId="77777777">
                  <w:pPr>
                    <w:pStyle w:val="ListParagraph"/>
                    <w:tabs>
                      <w:tab w:val="left" w:pos="1701"/>
                    </w:tabs>
                    <w:spacing w:line="360" w:lineRule="auto"/>
                    <w:ind w:left="0"/>
                    <w:jc w:val="both"/>
                    <w:rPr>
                      <w:rFonts w:ascii="Bookman Old Style" w:hAnsi="Bookman Old Style"/>
                      <w:i w:val="1"/>
                      <w:iCs w:val="1"/>
                      <w:color w:val="000000" w:themeColor="text1" w:themeTint="FF" w:themeShade="FF"/>
                      <w:sz w:val="15"/>
                      <w:szCs w:val="15"/>
                    </w:rPr>
                  </w:pPr>
                  <w:r w:rsidRPr="77E3ED45" w:rsidR="3522FDC2">
                    <w:rPr>
                      <w:rFonts w:ascii="Bookman Old Style" w:hAnsi="Bookman Old Style"/>
                      <w:i w:val="1"/>
                      <w:iCs w:val="1"/>
                      <w:color w:val="000000" w:themeColor="text1" w:themeTint="FF" w:themeShade="FF"/>
                      <w:sz w:val="15"/>
                      <w:szCs w:val="15"/>
                    </w:rPr>
                    <w:t>Ujrah</w:t>
                  </w:r>
                </w:p>
              </w:tc>
              <w:tc>
                <w:tcPr>
                  <w:tcW w:w="1276" w:type="dxa"/>
                  <w:tcMar/>
                </w:tcPr>
                <w:p w:rsidRPr="008D2768" w:rsidR="008D2768" w:rsidP="77E3ED45" w:rsidRDefault="008D2768" w14:paraId="554F646B"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400.000</w:t>
                  </w:r>
                </w:p>
              </w:tc>
              <w:tc>
                <w:tcPr>
                  <w:tcW w:w="1226" w:type="dxa"/>
                  <w:tcMar/>
                </w:tcPr>
                <w:p w:rsidRPr="008D2768" w:rsidR="008D2768" w:rsidP="77E3ED45" w:rsidRDefault="008D2768" w14:paraId="61CC4159"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200.000</w:t>
                  </w:r>
                </w:p>
              </w:tc>
              <w:tc>
                <w:tcPr>
                  <w:tcW w:w="1003" w:type="dxa"/>
                  <w:tcMar/>
                </w:tcPr>
                <w:p w:rsidRPr="008D2768" w:rsidR="008D2768" w:rsidP="77E3ED45" w:rsidRDefault="008D2768" w14:paraId="73F3E36C"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w:t>
                  </w:r>
                </w:p>
              </w:tc>
            </w:tr>
            <w:tr w:rsidRPr="008D2768" w:rsidR="008D2768" w:rsidTr="77E3ED45" w14:paraId="1F774E74" w14:textId="77777777">
              <w:tc>
                <w:tcPr>
                  <w:tcW w:w="923" w:type="dxa"/>
                  <w:tcMar/>
                </w:tcPr>
                <w:p w:rsidRPr="008D2768" w:rsidR="008D2768" w:rsidP="77E3ED45" w:rsidRDefault="008D2768" w14:paraId="3E3EFA06"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 Juni 20X3</w:t>
                  </w:r>
                </w:p>
              </w:tc>
              <w:tc>
                <w:tcPr>
                  <w:tcW w:w="890" w:type="dxa"/>
                  <w:tcMar/>
                </w:tcPr>
                <w:p w:rsidRPr="008D2768" w:rsidR="008D2768" w:rsidP="77E3ED45" w:rsidRDefault="008D2768" w14:paraId="110A89A1" w14:textId="77777777">
                  <w:pPr>
                    <w:pStyle w:val="ListParagraph"/>
                    <w:tabs>
                      <w:tab w:val="left" w:pos="1701"/>
                    </w:tabs>
                    <w:spacing w:line="360" w:lineRule="auto"/>
                    <w:ind w:left="0"/>
                    <w:jc w:val="both"/>
                    <w:rPr>
                      <w:rFonts w:ascii="Bookman Old Style" w:hAnsi="Bookman Old Style"/>
                      <w:i w:val="1"/>
                      <w:iCs w:val="1"/>
                      <w:color w:val="000000" w:themeColor="text1" w:themeTint="FF" w:themeShade="FF"/>
                      <w:sz w:val="15"/>
                      <w:szCs w:val="15"/>
                    </w:rPr>
                  </w:pPr>
                  <w:r w:rsidRPr="77E3ED45" w:rsidR="3522FDC2">
                    <w:rPr>
                      <w:rFonts w:ascii="Bookman Old Style" w:hAnsi="Bookman Old Style"/>
                      <w:i w:val="1"/>
                      <w:iCs w:val="1"/>
                      <w:color w:val="000000" w:themeColor="text1" w:themeTint="FF" w:themeShade="FF"/>
                      <w:sz w:val="15"/>
                      <w:szCs w:val="15"/>
                    </w:rPr>
                    <w:t>Ujrah</w:t>
                  </w:r>
                </w:p>
              </w:tc>
              <w:tc>
                <w:tcPr>
                  <w:tcW w:w="1276" w:type="dxa"/>
                  <w:tcMar/>
                </w:tcPr>
                <w:p w:rsidRPr="008D2768" w:rsidR="008D2768" w:rsidP="77E3ED45" w:rsidRDefault="008D2768" w14:paraId="5C4EA9F9"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400.000</w:t>
                  </w:r>
                </w:p>
              </w:tc>
              <w:tc>
                <w:tcPr>
                  <w:tcW w:w="1226" w:type="dxa"/>
                  <w:tcMar/>
                </w:tcPr>
                <w:p w:rsidRPr="008D2768" w:rsidR="008D2768" w:rsidP="77E3ED45" w:rsidRDefault="008D2768" w14:paraId="50DB900B"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200.000</w:t>
                  </w:r>
                </w:p>
              </w:tc>
              <w:tc>
                <w:tcPr>
                  <w:tcW w:w="1003" w:type="dxa"/>
                  <w:tcMar/>
                </w:tcPr>
                <w:p w:rsidRPr="008D2768" w:rsidR="008D2768" w:rsidP="77E3ED45" w:rsidRDefault="008D2768" w14:paraId="1231E6FE"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w:t>
                  </w:r>
                </w:p>
              </w:tc>
            </w:tr>
            <w:tr w:rsidRPr="008D2768" w:rsidR="008D2768" w:rsidTr="77E3ED45" w14:paraId="0217DD13" w14:textId="77777777">
              <w:tc>
                <w:tcPr>
                  <w:tcW w:w="923" w:type="dxa"/>
                  <w:tcMar/>
                </w:tcPr>
                <w:p w:rsidRPr="008D2768" w:rsidR="008D2768" w:rsidP="77E3ED45" w:rsidRDefault="008D2768" w14:paraId="3F098A1D"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 Juni 20X3</w:t>
                  </w:r>
                </w:p>
              </w:tc>
              <w:tc>
                <w:tcPr>
                  <w:tcW w:w="890" w:type="dxa"/>
                  <w:tcMar/>
                </w:tcPr>
                <w:p w:rsidRPr="008D2768" w:rsidR="008D2768" w:rsidP="77E3ED45" w:rsidRDefault="008D2768" w14:paraId="6C04496F"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Pokok</w:t>
                  </w:r>
                </w:p>
              </w:tc>
              <w:tc>
                <w:tcPr>
                  <w:tcW w:w="1276" w:type="dxa"/>
                  <w:tcMar/>
                </w:tcPr>
                <w:p w:rsidRPr="008D2768" w:rsidR="008D2768" w:rsidP="77E3ED45" w:rsidRDefault="008D2768" w14:paraId="7B820B6D"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10.000.000</w:t>
                  </w:r>
                </w:p>
              </w:tc>
              <w:tc>
                <w:tcPr>
                  <w:tcW w:w="1226" w:type="dxa"/>
                  <w:tcMar/>
                </w:tcPr>
                <w:p w:rsidRPr="008D2768" w:rsidR="008D2768" w:rsidP="77E3ED45" w:rsidRDefault="008D2768" w14:paraId="46FD4836"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5.000.000</w:t>
                  </w:r>
                </w:p>
              </w:tc>
              <w:tc>
                <w:tcPr>
                  <w:tcW w:w="1003" w:type="dxa"/>
                  <w:tcMar/>
                </w:tcPr>
                <w:p w:rsidRPr="008D2768" w:rsidR="008D2768" w:rsidP="77E3ED45" w:rsidRDefault="008D2768" w14:paraId="7DC823F1"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w:t>
                  </w:r>
                </w:p>
              </w:tc>
            </w:tr>
            <w:tr w:rsidRPr="008D2768" w:rsidR="008D2768" w:rsidTr="77E3ED45" w14:paraId="63CC1E7C" w14:textId="77777777">
              <w:tc>
                <w:tcPr>
                  <w:tcW w:w="923" w:type="dxa"/>
                  <w:tcMar/>
                </w:tcPr>
                <w:p w:rsidRPr="008D2768" w:rsidR="008D2768" w:rsidP="77E3ED45" w:rsidRDefault="008D2768" w14:paraId="6888D36E"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 Juni 20X3</w:t>
                  </w:r>
                </w:p>
              </w:tc>
              <w:tc>
                <w:tcPr>
                  <w:tcW w:w="890" w:type="dxa"/>
                  <w:tcMar/>
                </w:tcPr>
                <w:p w:rsidRPr="008D2768" w:rsidR="008D2768" w:rsidP="77E3ED45" w:rsidRDefault="008D2768" w14:paraId="6423FF46"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Agunan</w:t>
                  </w:r>
                </w:p>
              </w:tc>
              <w:tc>
                <w:tcPr>
                  <w:tcW w:w="1276" w:type="dxa"/>
                  <w:tcMar/>
                </w:tcPr>
                <w:p w:rsidRPr="008D2768" w:rsidR="008D2768" w:rsidP="77E3ED45" w:rsidRDefault="008D2768" w14:paraId="540508E1"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w:t>
                  </w:r>
                </w:p>
              </w:tc>
              <w:tc>
                <w:tcPr>
                  <w:tcW w:w="1226" w:type="dxa"/>
                  <w:tcMar/>
                </w:tcPr>
                <w:p w:rsidRPr="008D2768" w:rsidR="008D2768" w:rsidP="77E3ED45" w:rsidRDefault="008D2768" w14:paraId="60328185"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3.000.000</w:t>
                  </w:r>
                </w:p>
              </w:tc>
              <w:tc>
                <w:tcPr>
                  <w:tcW w:w="1003" w:type="dxa"/>
                  <w:tcMar/>
                </w:tcPr>
                <w:p w:rsidRPr="008D2768" w:rsidR="008D2768" w:rsidP="77E3ED45" w:rsidRDefault="008D2768" w14:paraId="0C9FA6BB"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3.000.000</w:t>
                  </w:r>
                </w:p>
              </w:tc>
            </w:tr>
            <w:tr w:rsidRPr="008D2768" w:rsidR="008D2768" w:rsidTr="77E3ED45" w14:paraId="64166C65" w14:textId="77777777">
              <w:tc>
                <w:tcPr>
                  <w:tcW w:w="1813" w:type="dxa"/>
                  <w:gridSpan w:val="2"/>
                  <w:shd w:val="clear" w:color="auto" w:fill="E8E8E8" w:themeFill="background2"/>
                  <w:tcMar/>
                </w:tcPr>
                <w:p w:rsidRPr="008D2768" w:rsidR="008D2768" w:rsidP="77E3ED45" w:rsidRDefault="008D2768" w14:paraId="28BA70FC"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Total arus kas</w:t>
                  </w:r>
                </w:p>
              </w:tc>
              <w:tc>
                <w:tcPr>
                  <w:tcW w:w="1276" w:type="dxa"/>
                  <w:shd w:val="clear" w:color="auto" w:fill="E8E8E8" w:themeFill="background2"/>
                  <w:tcMar/>
                </w:tcPr>
                <w:p w:rsidRPr="008D2768" w:rsidR="008D2768" w:rsidP="77E3ED45" w:rsidRDefault="008D2768" w14:paraId="138D49A4"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10.800.000</w:t>
                  </w:r>
                </w:p>
              </w:tc>
              <w:tc>
                <w:tcPr>
                  <w:tcW w:w="1226" w:type="dxa"/>
                  <w:shd w:val="clear" w:color="auto" w:fill="E8E8E8" w:themeFill="background2"/>
                  <w:tcMar/>
                </w:tcPr>
                <w:p w:rsidRPr="008D2768" w:rsidR="008D2768" w:rsidP="77E3ED45" w:rsidRDefault="008D2768" w14:paraId="2E4EE71B"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8.400.000</w:t>
                  </w:r>
                </w:p>
              </w:tc>
              <w:tc>
                <w:tcPr>
                  <w:tcW w:w="1003" w:type="dxa"/>
                  <w:shd w:val="clear" w:color="auto" w:fill="E8E8E8" w:themeFill="background2"/>
                  <w:tcMar/>
                </w:tcPr>
                <w:p w:rsidRPr="008D2768" w:rsidR="008D2768" w:rsidP="77E3ED45" w:rsidRDefault="008D2768" w14:paraId="2404B813"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3.000.000</w:t>
                  </w:r>
                </w:p>
              </w:tc>
            </w:tr>
            <w:tr w:rsidRPr="008D2768" w:rsidR="008D2768" w:rsidTr="77E3ED45" w14:paraId="157A15CC" w14:textId="77777777">
              <w:tc>
                <w:tcPr>
                  <w:tcW w:w="1813" w:type="dxa"/>
                  <w:gridSpan w:val="2"/>
                  <w:tcMar/>
                </w:tcPr>
                <w:p w:rsidRPr="008D2768" w:rsidR="008D2768" w:rsidP="77E3ED45" w:rsidRDefault="008D2768" w14:paraId="4B494112" w14:textId="77777777">
                  <w:pPr>
                    <w:pStyle w:val="ListParagraph"/>
                    <w:tabs>
                      <w:tab w:val="left" w:pos="1701"/>
                    </w:tabs>
                    <w:spacing w:line="360" w:lineRule="auto"/>
                    <w:ind w:left="0"/>
                    <w:jc w:val="both"/>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Probabilita</w:t>
                  </w:r>
                </w:p>
              </w:tc>
              <w:tc>
                <w:tcPr>
                  <w:tcW w:w="1276" w:type="dxa"/>
                  <w:tcMar/>
                </w:tcPr>
                <w:p w:rsidRPr="008D2768" w:rsidR="008D2768" w:rsidP="77E3ED45" w:rsidRDefault="008D2768" w14:paraId="54523C56"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20%</w:t>
                  </w:r>
                </w:p>
              </w:tc>
              <w:tc>
                <w:tcPr>
                  <w:tcW w:w="1226" w:type="dxa"/>
                  <w:tcMar/>
                </w:tcPr>
                <w:p w:rsidRPr="008D2768" w:rsidR="008D2768" w:rsidP="77E3ED45" w:rsidRDefault="008D2768" w14:paraId="71E17F30"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60%</w:t>
                  </w:r>
                </w:p>
              </w:tc>
              <w:tc>
                <w:tcPr>
                  <w:tcW w:w="1003" w:type="dxa"/>
                  <w:tcMar/>
                </w:tcPr>
                <w:p w:rsidRPr="008D2768" w:rsidR="008D2768" w:rsidP="77E3ED45" w:rsidRDefault="008D2768" w14:paraId="72D94D5E" w14:textId="77777777">
                  <w:pPr>
                    <w:pStyle w:val="ListParagraph"/>
                    <w:tabs>
                      <w:tab w:val="left" w:pos="1701"/>
                    </w:tabs>
                    <w:spacing w:line="360" w:lineRule="auto"/>
                    <w:ind w:left="0"/>
                    <w:jc w:val="right"/>
                    <w:rPr>
                      <w:rFonts w:ascii="Bookman Old Style" w:hAnsi="Bookman Old Style"/>
                      <w:color w:val="000000" w:themeColor="text1" w:themeTint="FF" w:themeShade="FF"/>
                      <w:sz w:val="15"/>
                      <w:szCs w:val="15"/>
                    </w:rPr>
                  </w:pPr>
                  <w:r w:rsidRPr="77E3ED45" w:rsidR="3522FDC2">
                    <w:rPr>
                      <w:rFonts w:ascii="Bookman Old Style" w:hAnsi="Bookman Old Style"/>
                      <w:color w:val="000000" w:themeColor="text1" w:themeTint="FF" w:themeShade="FF"/>
                      <w:sz w:val="15"/>
                      <w:szCs w:val="15"/>
                    </w:rPr>
                    <w:t>20%</w:t>
                  </w:r>
                </w:p>
              </w:tc>
            </w:tr>
          </w:tbl>
          <w:p w:rsidRPr="00835BE1" w:rsidR="000C59CD" w:rsidP="77E3ED45" w:rsidRDefault="000C59CD" w14:paraId="0619A21B" w14:textId="77777777">
            <w:pPr>
              <w:tabs>
                <w:tab w:val="left" w:pos="1134"/>
              </w:tabs>
              <w:spacing w:line="276" w:lineRule="auto"/>
              <w:jc w:val="both"/>
              <w:rPr>
                <w:rFonts w:ascii="Bookman Old Style" w:hAnsi="Bookman Old Style"/>
                <w:color w:val="000000" w:themeColor="text1"/>
              </w:rPr>
            </w:pPr>
          </w:p>
        </w:tc>
        <w:tc>
          <w:tcPr>
            <w:tcW w:w="3210" w:type="dxa"/>
            <w:tcMar/>
          </w:tcPr>
          <w:p w:rsidRPr="005F1EA9" w:rsidR="000C59CD" w:rsidP="77E3ED45" w:rsidRDefault="000C59CD" w14:paraId="206C8CC6"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7258398D" w14:textId="0C5DE295">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3073DB19" w14:textId="77777777">
        <w:trPr>
          <w:trHeight w:val="300"/>
        </w:trPr>
        <w:tc>
          <w:tcPr>
            <w:tcW w:w="4102" w:type="dxa"/>
            <w:tcMar/>
          </w:tcPr>
          <w:p w:rsidRPr="005F1EA9" w:rsidR="000C59CD" w:rsidP="77E3ED45" w:rsidRDefault="000C59CD" w14:paraId="205FD437"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D5179A" w:rsidR="00D5179A" w:rsidP="77E3ED45" w:rsidRDefault="00D5179A" w14:paraId="20004ACC" w14:textId="77777777">
            <w:pPr>
              <w:tabs>
                <w:tab w:val="left" w:pos="1134"/>
              </w:tabs>
              <w:spacing w:line="276" w:lineRule="auto"/>
              <w:ind w:left="788"/>
              <w:jc w:val="both"/>
              <w:rPr>
                <w:rFonts w:ascii="Bookman Old Style" w:hAnsi="Bookman Old Style"/>
                <w:color w:val="000000" w:themeColor="text1"/>
              </w:rPr>
            </w:pPr>
            <w:r w:rsidRPr="77E3ED45" w:rsidR="3F993A75">
              <w:rPr>
                <w:rFonts w:ascii="Bookman Old Style" w:hAnsi="Bookman Old Style"/>
                <w:i w:val="1"/>
                <w:iCs w:val="1"/>
                <w:color w:val="000000" w:themeColor="text1" w:themeTint="FF" w:themeShade="FF"/>
              </w:rPr>
              <w:t>Expected</w:t>
            </w:r>
            <w:r w:rsidRPr="77E3ED45" w:rsidR="3F993A75">
              <w:rPr>
                <w:rFonts w:ascii="Bookman Old Style" w:hAnsi="Bookman Old Style"/>
                <w:i w:val="1"/>
                <w:iCs w:val="1"/>
                <w:color w:val="000000" w:themeColor="text1" w:themeTint="FF" w:themeShade="FF"/>
              </w:rPr>
              <w:t xml:space="preserve"> </w:t>
            </w:r>
            <w:r w:rsidRPr="77E3ED45" w:rsidR="3F993A75">
              <w:rPr>
                <w:rFonts w:ascii="Bookman Old Style" w:hAnsi="Bookman Old Style"/>
                <w:i w:val="1"/>
                <w:iCs w:val="1"/>
                <w:color w:val="000000" w:themeColor="text1" w:themeTint="FF" w:themeShade="FF"/>
              </w:rPr>
              <w:t>value</w:t>
            </w:r>
            <w:r w:rsidRPr="77E3ED45" w:rsidR="3F993A75">
              <w:rPr>
                <w:rFonts w:ascii="Bookman Old Style" w:hAnsi="Bookman Old Style"/>
                <w:color w:val="000000" w:themeColor="text1" w:themeTint="FF" w:themeShade="FF"/>
              </w:rPr>
              <w:t xml:space="preserve"> untuk total arus kas dari ketiga skenario di atas = (Rp10.800.000 x 20%) + (Rp8.400.000 x 60%) + (Rp3.000.000 x 20%) = Rp7.800.000. Dengan demikian, jumlah ekspektasi kerugian penurunan nilai = Rp10.000.000 – Rp7.800.000 = Rp2.200.000. </w:t>
            </w:r>
          </w:p>
          <w:p w:rsidRPr="00D5179A" w:rsidR="00D5179A" w:rsidP="77E3ED45" w:rsidRDefault="00D5179A" w14:paraId="464241F6" w14:textId="77777777">
            <w:pPr>
              <w:tabs>
                <w:tab w:val="left" w:pos="1134"/>
              </w:tabs>
              <w:spacing w:line="276" w:lineRule="auto"/>
              <w:ind w:left="788"/>
              <w:jc w:val="both"/>
              <w:rPr>
                <w:rFonts w:ascii="Bookman Old Style" w:hAnsi="Bookman Old Style"/>
                <w:color w:val="000000" w:themeColor="text1"/>
              </w:rPr>
            </w:pPr>
          </w:p>
          <w:p w:rsidRPr="00835BE1" w:rsidR="000C59CD" w:rsidP="00D5179A" w:rsidRDefault="00D5179A" w14:paraId="175CF695" w14:textId="76E949A3">
            <w:pPr>
              <w:tabs>
                <w:tab w:val="left" w:pos="1134"/>
              </w:tabs>
              <w:spacing w:line="276" w:lineRule="auto"/>
              <w:ind w:left="788"/>
              <w:jc w:val="both"/>
              <w:rPr>
                <w:rFonts w:ascii="Bookman Old Style" w:hAnsi="Bookman Old Style"/>
                <w:bCs/>
                <w:color w:val="000000" w:themeColor="text1"/>
              </w:rPr>
            </w:pPr>
            <w:r w:rsidRPr="00D5179A">
              <w:rPr>
                <w:rFonts w:ascii="Bookman Old Style" w:hAnsi="Bookman Old Style"/>
                <w:bCs/>
                <w:color w:val="000000" w:themeColor="text1"/>
              </w:rPr>
              <w:lastRenderedPageBreak/>
              <w:t>Pencatatan pada tanggal 31 Desember 20X1:</w:t>
            </w:r>
          </w:p>
        </w:tc>
        <w:tc>
          <w:tcPr>
            <w:tcW w:w="3210" w:type="dxa"/>
            <w:tcMar/>
          </w:tcPr>
          <w:p w:rsidRPr="005F1EA9" w:rsidR="000C59CD" w:rsidP="77E3ED45" w:rsidRDefault="000C59CD" w14:paraId="646C793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0D947D95" w14:textId="54FA6D36">
            <w:pPr>
              <w:pStyle w:val="Normal"/>
              <w:spacing w:line="276" w:lineRule="auto"/>
              <w:jc w:val="both"/>
              <w:rPr>
                <w:rFonts w:ascii="Bookman Old Style" w:hAnsi="Bookman Old Style"/>
                <w:b w:val="1"/>
                <w:bCs w:val="1"/>
                <w:color w:val="000000" w:themeColor="text1" w:themeTint="FF" w:themeShade="FF"/>
              </w:rPr>
            </w:pPr>
          </w:p>
        </w:tc>
      </w:tr>
      <w:tr w:rsidRPr="005F1EA9" w:rsidR="000C59CD" w:rsidTr="77E3ED45" w14:paraId="12EA81CF" w14:textId="77777777">
        <w:trPr>
          <w:trHeight w:val="300"/>
        </w:trPr>
        <w:tc>
          <w:tcPr>
            <w:tcW w:w="4102" w:type="dxa"/>
            <w:tcMar/>
          </w:tcPr>
          <w:p w:rsidRPr="005F1EA9" w:rsidR="000C59CD" w:rsidP="77E3ED45" w:rsidRDefault="000C59CD" w14:paraId="735652FC"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tbl>
            <w:tblPr>
              <w:tblStyle w:val="TableGrid"/>
              <w:tblW w:w="5176" w:type="dxa"/>
              <w:tblLayout w:type="fixed"/>
              <w:tblLook w:val="04A0" w:firstRow="1" w:lastRow="0" w:firstColumn="1" w:lastColumn="0" w:noHBand="0" w:noVBand="1"/>
            </w:tblPr>
            <w:tblGrid>
              <w:gridCol w:w="591"/>
              <w:gridCol w:w="2600"/>
              <w:gridCol w:w="1985"/>
            </w:tblGrid>
            <w:tr w:rsidRPr="00933184" w:rsidR="00933184" w:rsidTr="77E3ED45" w14:paraId="57DFEC1A" w14:textId="77777777">
              <w:tc>
                <w:tcPr>
                  <w:tcW w:w="5176" w:type="dxa"/>
                  <w:gridSpan w:val="3"/>
                  <w:shd w:val="clear" w:color="auto" w:fill="E8E8E8" w:themeFill="background2"/>
                  <w:tcMar/>
                </w:tcPr>
                <w:p w:rsidRPr="00933184" w:rsidR="00933184" w:rsidP="77E3ED45" w:rsidRDefault="00933184" w14:paraId="2A27E744" w14:textId="77777777">
                  <w:pPr>
                    <w:pStyle w:val="ListParagraph"/>
                    <w:tabs>
                      <w:tab w:val="left" w:pos="1134"/>
                    </w:tabs>
                    <w:spacing w:line="360" w:lineRule="auto"/>
                    <w:ind w:left="0"/>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Penurunan nilai</w:t>
                  </w:r>
                </w:p>
              </w:tc>
            </w:tr>
            <w:tr w:rsidRPr="00933184" w:rsidR="00933184" w:rsidTr="77E3ED45" w14:paraId="42DE1A7F" w14:textId="77777777">
              <w:tc>
                <w:tcPr>
                  <w:tcW w:w="591" w:type="dxa"/>
                  <w:tcMar/>
                </w:tcPr>
                <w:p w:rsidRPr="00933184" w:rsidR="00933184" w:rsidP="77E3ED45" w:rsidRDefault="00933184" w14:paraId="44717777"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Dr.</w:t>
                  </w:r>
                </w:p>
                <w:p w:rsidRPr="00933184" w:rsidR="00933184" w:rsidP="77E3ED45" w:rsidRDefault="00933184" w14:paraId="5000D7C9"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Kr.</w:t>
                  </w:r>
                </w:p>
              </w:tc>
              <w:tc>
                <w:tcPr>
                  <w:tcW w:w="2600" w:type="dxa"/>
                  <w:tcMar/>
                </w:tcPr>
                <w:p w:rsidRPr="00933184" w:rsidR="00933184" w:rsidP="77E3ED45" w:rsidRDefault="00933184" w14:paraId="4B6325C4"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Kerugian penurunan nilai</w:t>
                  </w:r>
                </w:p>
                <w:p w:rsidRPr="00933184" w:rsidR="00933184" w:rsidP="77E3ED45" w:rsidRDefault="00933184" w14:paraId="35ACB1B0" w14:textId="77777777">
                  <w:pPr>
                    <w:pStyle w:val="ListParagraph"/>
                    <w:tabs>
                      <w:tab w:val="left" w:pos="1134"/>
                    </w:tabs>
                    <w:spacing w:line="360" w:lineRule="auto"/>
                    <w:ind w:left="0"/>
                    <w:jc w:val="both"/>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Penyisihan penurunan nilai</w:t>
                  </w:r>
                </w:p>
              </w:tc>
              <w:tc>
                <w:tcPr>
                  <w:tcW w:w="1985" w:type="dxa"/>
                  <w:tcMar/>
                </w:tcPr>
                <w:p w:rsidRPr="00933184" w:rsidR="00933184" w:rsidP="77E3ED45" w:rsidRDefault="00933184" w14:paraId="3D296C7A"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2.200.000</w:t>
                  </w:r>
                </w:p>
                <w:p w:rsidRPr="00933184" w:rsidR="00933184" w:rsidP="77E3ED45" w:rsidRDefault="00933184" w14:paraId="79335F5B" w14:textId="77777777">
                  <w:pPr>
                    <w:pStyle w:val="ListParagraph"/>
                    <w:tabs>
                      <w:tab w:val="left" w:pos="1134"/>
                    </w:tabs>
                    <w:spacing w:line="360" w:lineRule="auto"/>
                    <w:ind w:left="0"/>
                    <w:jc w:val="right"/>
                    <w:rPr>
                      <w:rFonts w:ascii="Bookman Old Style" w:hAnsi="Bookman Old Style"/>
                      <w:color w:val="000000" w:themeColor="text1" w:themeTint="FF" w:themeShade="FF"/>
                    </w:rPr>
                  </w:pPr>
                  <w:r w:rsidRPr="77E3ED45" w:rsidR="53C2171A">
                    <w:rPr>
                      <w:rFonts w:ascii="Bookman Old Style" w:hAnsi="Bookman Old Style"/>
                      <w:color w:val="000000" w:themeColor="text1" w:themeTint="FF" w:themeShade="FF"/>
                    </w:rPr>
                    <w:t>2.200.000</w:t>
                  </w:r>
                </w:p>
              </w:tc>
            </w:tr>
          </w:tbl>
          <w:p w:rsidRPr="00835BE1" w:rsidR="000C59CD" w:rsidP="77E3ED45" w:rsidRDefault="000C59CD" w14:paraId="51BA8CD9" w14:textId="77777777">
            <w:pPr>
              <w:tabs>
                <w:tab w:val="left" w:pos="1134"/>
              </w:tabs>
              <w:spacing w:line="276" w:lineRule="auto"/>
              <w:jc w:val="both"/>
              <w:rPr>
                <w:rFonts w:ascii="Bookman Old Style" w:hAnsi="Bookman Old Style"/>
                <w:color w:val="000000" w:themeColor="text1"/>
              </w:rPr>
            </w:pPr>
          </w:p>
        </w:tc>
        <w:tc>
          <w:tcPr>
            <w:tcW w:w="3210" w:type="dxa"/>
            <w:tcMar/>
          </w:tcPr>
          <w:p w:rsidRPr="005F1EA9" w:rsidR="000C59CD" w:rsidP="77E3ED45" w:rsidRDefault="000C59CD" w14:paraId="7CBA520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28656228" w14:textId="4E7B8E31">
            <w:pPr>
              <w:pStyle w:val="Normal"/>
              <w:spacing w:line="276" w:lineRule="auto"/>
              <w:jc w:val="both"/>
              <w:rPr>
                <w:rFonts w:ascii="Bookman Old Style" w:hAnsi="Bookman Old Style"/>
                <w:b w:val="1"/>
                <w:bCs w:val="1"/>
                <w:color w:val="000000" w:themeColor="text1" w:themeTint="FF" w:themeShade="FF"/>
              </w:rPr>
            </w:pPr>
          </w:p>
        </w:tc>
      </w:tr>
      <w:tr w:rsidRPr="005F1EA9" w:rsidR="00030390" w:rsidTr="77E3ED45" w14:paraId="4A2A3921" w14:textId="77777777">
        <w:trPr>
          <w:trHeight w:val="300"/>
        </w:trPr>
        <w:tc>
          <w:tcPr>
            <w:tcW w:w="4102" w:type="dxa"/>
            <w:tcMar/>
          </w:tcPr>
          <w:p w:rsidRPr="005F1EA9" w:rsidR="00030390" w:rsidP="77E3ED45" w:rsidRDefault="00030390" w14:paraId="60A27C1A" w14:textId="77777777">
            <w:pPr>
              <w:tabs>
                <w:tab w:val="left" w:pos="851"/>
                <w:tab w:val="left" w:pos="1701"/>
              </w:tabs>
              <w:spacing w:line="276" w:lineRule="auto"/>
              <w:jc w:val="both"/>
              <w:outlineLvl w:val="1"/>
              <w:rPr>
                <w:rFonts w:ascii="Bookman Old Style" w:hAnsi="Bookman Old Style"/>
                <w:color w:val="000000" w:themeColor="text1"/>
              </w:rPr>
            </w:pPr>
          </w:p>
        </w:tc>
        <w:tc>
          <w:tcPr>
            <w:tcW w:w="5520" w:type="dxa"/>
            <w:tcMar/>
          </w:tcPr>
          <w:p w:rsidRPr="005F1EA9" w:rsidR="00030390" w:rsidP="77E3ED45" w:rsidRDefault="00030390" w14:paraId="547FEE46" w14:textId="77777777">
            <w:pPr>
              <w:pStyle w:val="ListParagraph"/>
              <w:tabs>
                <w:tab w:val="left" w:pos="1134"/>
              </w:tabs>
              <w:spacing w:line="276" w:lineRule="auto"/>
              <w:ind w:left="791"/>
              <w:jc w:val="both"/>
              <w:rPr>
                <w:rFonts w:ascii="Bookman Old Style" w:hAnsi="Bookman Old Style"/>
                <w:color w:val="000000" w:themeColor="text1"/>
              </w:rPr>
            </w:pPr>
          </w:p>
        </w:tc>
        <w:tc>
          <w:tcPr>
            <w:tcW w:w="3210" w:type="dxa"/>
            <w:tcMar/>
          </w:tcPr>
          <w:p w:rsidRPr="005F1EA9" w:rsidR="00030390" w:rsidP="77E3ED45" w:rsidRDefault="00030390" w14:paraId="4AE4E4CC" w14:textId="77777777">
            <w:pPr>
              <w:tabs>
                <w:tab w:val="left" w:pos="851"/>
                <w:tab w:val="left" w:pos="1701"/>
              </w:tabs>
              <w:spacing w:line="276" w:lineRule="auto"/>
              <w:ind w:left="1080"/>
              <w:jc w:val="both"/>
              <w:outlineLvl w:val="1"/>
              <w:rPr>
                <w:rFonts w:ascii="Bookman Old Style" w:hAnsi="Bookman Old Style"/>
                <w:b w:val="1"/>
                <w:bCs w:val="1"/>
                <w:color w:val="000000" w:themeColor="text1"/>
              </w:rPr>
            </w:pPr>
          </w:p>
        </w:tc>
        <w:tc>
          <w:tcPr>
            <w:tcW w:w="3585" w:type="dxa"/>
            <w:tcMar/>
          </w:tcPr>
          <w:p w:rsidR="0EB40964" w:rsidP="0EB40964" w:rsidRDefault="0EB40964" w14:paraId="439F36DE" w14:textId="6EB9439D">
            <w:pPr>
              <w:pStyle w:val="Normal"/>
              <w:spacing w:line="276" w:lineRule="auto"/>
              <w:jc w:val="both"/>
              <w:rPr>
                <w:rFonts w:ascii="Bookman Old Style" w:hAnsi="Bookman Old Style"/>
                <w:b w:val="1"/>
                <w:bCs w:val="1"/>
                <w:color w:val="000000" w:themeColor="text1" w:themeTint="FF" w:themeShade="FF"/>
              </w:rPr>
            </w:pPr>
          </w:p>
        </w:tc>
      </w:tr>
    </w:tbl>
    <w:p w:rsidRPr="00EA6911" w:rsidR="007B4A4A" w:rsidP="00704FC9" w:rsidRDefault="007B4A4A" w14:paraId="56500678" w14:textId="77777777">
      <w:pPr>
        <w:spacing w:line="276" w:lineRule="auto"/>
        <w:rPr>
          <w:rFonts w:ascii="Bookman Old Style" w:hAnsi="Bookman Old Style"/>
          <w:color w:val="000000" w:themeColor="text1"/>
        </w:rPr>
      </w:pPr>
    </w:p>
    <w:sectPr w:rsidRPr="00EA6911" w:rsidR="007B4A4A" w:rsidSect="00704FC9">
      <w:pgSz w:w="18700" w:h="11901" w:orient="landscape"/>
      <w:pgMar w:top="1418" w:right="2676"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Italic">
    <w:altName w:val="Bookman Old Style"/>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51">
    <w:nsid w:val="775e9e8a"/>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0">
    <w:nsid w:val="504ef1cb"/>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436a0f3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356736f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w:abstractNumId="0" w15:restartNumberingAfterBreak="0">
    <w:nsid w:val="00DF0A3F"/>
    <w:multiLevelType w:val="hybridMultilevel"/>
    <w:tmpl w:val="1EBED40C"/>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 w15:restartNumberingAfterBreak="0">
    <w:nsid w:val="0257712E"/>
    <w:multiLevelType w:val="hybridMultilevel"/>
    <w:tmpl w:val="58D2D4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752727C"/>
    <w:multiLevelType w:val="hybridMultilevel"/>
    <w:tmpl w:val="55446DF6"/>
    <w:lvl w:ilvl="0" w:tplc="04090019">
      <w:start w:val="1"/>
      <w:numFmt w:val="lowerLetter"/>
      <w:lvlText w:val="%1."/>
      <w:lvlJc w:val="left"/>
      <w:pPr>
        <w:ind w:left="1494" w:hanging="360"/>
      </w:pPr>
    </w:lvl>
    <w:lvl w:ilvl="1" w:tplc="FFFFFFFF" w:tentative="1">
      <w:start w:val="1"/>
      <w:numFmt w:val="lowerLetter"/>
      <w:lvlText w:val="%2."/>
      <w:lvlJc w:val="left"/>
      <w:pPr>
        <w:ind w:left="4341" w:hanging="360"/>
      </w:pPr>
    </w:lvl>
    <w:lvl w:ilvl="2" w:tplc="FFFFFFFF" w:tentative="1">
      <w:start w:val="1"/>
      <w:numFmt w:val="lowerRoman"/>
      <w:lvlText w:val="%3."/>
      <w:lvlJc w:val="right"/>
      <w:pPr>
        <w:ind w:left="5061" w:hanging="180"/>
      </w:pPr>
    </w:lvl>
    <w:lvl w:ilvl="3" w:tplc="FFFFFFFF" w:tentative="1">
      <w:start w:val="1"/>
      <w:numFmt w:val="decimal"/>
      <w:lvlText w:val="%4."/>
      <w:lvlJc w:val="left"/>
      <w:pPr>
        <w:ind w:left="5781" w:hanging="360"/>
      </w:pPr>
    </w:lvl>
    <w:lvl w:ilvl="4" w:tplc="FFFFFFFF" w:tentative="1">
      <w:start w:val="1"/>
      <w:numFmt w:val="lowerLetter"/>
      <w:lvlText w:val="%5."/>
      <w:lvlJc w:val="left"/>
      <w:pPr>
        <w:ind w:left="6501" w:hanging="360"/>
      </w:pPr>
    </w:lvl>
    <w:lvl w:ilvl="5" w:tplc="FFFFFFFF" w:tentative="1">
      <w:start w:val="1"/>
      <w:numFmt w:val="lowerRoman"/>
      <w:lvlText w:val="%6."/>
      <w:lvlJc w:val="right"/>
      <w:pPr>
        <w:ind w:left="7221" w:hanging="180"/>
      </w:pPr>
    </w:lvl>
    <w:lvl w:ilvl="6" w:tplc="FFFFFFFF" w:tentative="1">
      <w:start w:val="1"/>
      <w:numFmt w:val="decimal"/>
      <w:lvlText w:val="%7."/>
      <w:lvlJc w:val="left"/>
      <w:pPr>
        <w:ind w:left="7941" w:hanging="360"/>
      </w:pPr>
    </w:lvl>
    <w:lvl w:ilvl="7" w:tplc="FFFFFFFF" w:tentative="1">
      <w:start w:val="1"/>
      <w:numFmt w:val="lowerLetter"/>
      <w:lvlText w:val="%8."/>
      <w:lvlJc w:val="left"/>
      <w:pPr>
        <w:ind w:left="8661" w:hanging="360"/>
      </w:pPr>
    </w:lvl>
    <w:lvl w:ilvl="8" w:tplc="FFFFFFFF" w:tentative="1">
      <w:start w:val="1"/>
      <w:numFmt w:val="lowerRoman"/>
      <w:lvlText w:val="%9."/>
      <w:lvlJc w:val="right"/>
      <w:pPr>
        <w:ind w:left="9381" w:hanging="180"/>
      </w:pPr>
    </w:lvl>
  </w:abstractNum>
  <w:abstractNum w:abstractNumId="3" w15:restartNumberingAfterBreak="0">
    <w:nsid w:val="08A00E88"/>
    <w:multiLevelType w:val="hybridMultilevel"/>
    <w:tmpl w:val="6A8E3550"/>
    <w:lvl w:ilvl="0" w:tplc="FFFFFFFF">
      <w:start w:val="1"/>
      <w:numFmt w:val="decimal"/>
      <w:lvlText w:val="%1."/>
      <w:lvlJc w:val="left"/>
      <w:pPr>
        <w:ind w:left="360" w:hanging="360"/>
      </w:pPr>
      <w:rPr>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A102915"/>
    <w:multiLevelType w:val="hybridMultilevel"/>
    <w:tmpl w:val="20DAC4DE"/>
    <w:lvl w:ilvl="0" w:tplc="04090011">
      <w:start w:val="1"/>
      <w:numFmt w:val="decimal"/>
      <w:lvlText w:val="%1)"/>
      <w:lvlJc w:val="left"/>
      <w:pPr>
        <w:ind w:left="2988" w:hanging="360"/>
      </w:pPr>
      <w:rPr>
        <w:rFonts w:hint="default"/>
      </w:rPr>
    </w:lvl>
    <w:lvl w:ilvl="1" w:tplc="FFFFFFFF" w:tentative="1">
      <w:start w:val="1"/>
      <w:numFmt w:val="lowerLetter"/>
      <w:lvlText w:val="%2."/>
      <w:lvlJc w:val="left"/>
      <w:pPr>
        <w:ind w:left="3708" w:hanging="360"/>
      </w:pPr>
    </w:lvl>
    <w:lvl w:ilvl="2" w:tplc="FFFFFFFF" w:tentative="1">
      <w:start w:val="1"/>
      <w:numFmt w:val="lowerRoman"/>
      <w:lvlText w:val="%3."/>
      <w:lvlJc w:val="right"/>
      <w:pPr>
        <w:ind w:left="4428" w:hanging="180"/>
      </w:pPr>
    </w:lvl>
    <w:lvl w:ilvl="3" w:tplc="FFFFFFFF" w:tentative="1">
      <w:start w:val="1"/>
      <w:numFmt w:val="decimal"/>
      <w:lvlText w:val="%4."/>
      <w:lvlJc w:val="left"/>
      <w:pPr>
        <w:ind w:left="5148" w:hanging="360"/>
      </w:pPr>
    </w:lvl>
    <w:lvl w:ilvl="4" w:tplc="FFFFFFFF" w:tentative="1">
      <w:start w:val="1"/>
      <w:numFmt w:val="lowerLetter"/>
      <w:lvlText w:val="%5."/>
      <w:lvlJc w:val="left"/>
      <w:pPr>
        <w:ind w:left="5868" w:hanging="360"/>
      </w:pPr>
    </w:lvl>
    <w:lvl w:ilvl="5" w:tplc="FFFFFFFF" w:tentative="1">
      <w:start w:val="1"/>
      <w:numFmt w:val="lowerRoman"/>
      <w:lvlText w:val="%6."/>
      <w:lvlJc w:val="right"/>
      <w:pPr>
        <w:ind w:left="6588" w:hanging="180"/>
      </w:p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5" w15:restartNumberingAfterBreak="0">
    <w:nsid w:val="13E15605"/>
    <w:multiLevelType w:val="hybridMultilevel"/>
    <w:tmpl w:val="1EBED40C"/>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14FB138E"/>
    <w:multiLevelType w:val="hybridMultilevel"/>
    <w:tmpl w:val="58D2D4D6"/>
    <w:lvl w:ilvl="0" w:tplc="0409000F">
      <w:start w:val="1"/>
      <w:numFmt w:val="decimal"/>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155B6A69"/>
    <w:multiLevelType w:val="hybridMultilevel"/>
    <w:tmpl w:val="1EBED40C"/>
    <w:lvl w:ilvl="0" w:tplc="04090019">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 w15:restartNumberingAfterBreak="0">
    <w:nsid w:val="1850731B"/>
    <w:multiLevelType w:val="hybridMultilevel"/>
    <w:tmpl w:val="698A5B14"/>
    <w:lvl w:ilvl="0" w:tplc="FFFFFFFF">
      <w:start w:val="1"/>
      <w:numFmt w:val="lowerRoman"/>
      <w:lvlText w:val="%1."/>
      <w:lvlJc w:val="left"/>
      <w:pPr>
        <w:ind w:left="1080" w:hanging="360"/>
      </w:pPr>
      <w:rPr>
        <w:rFonts w:hint="default" w:ascii="Bookman Old Style" w:hAnsi="Bookman Old Style" w:eastAsia="Times New Roman" w:cs="Calibri"/>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CD0098E"/>
    <w:multiLevelType w:val="hybridMultilevel"/>
    <w:tmpl w:val="FB8498FC"/>
    <w:lvl w:ilvl="0" w:tplc="FFFFFFFF">
      <w:start w:val="1"/>
      <w:numFmt w:val="decimal"/>
      <w:lvlText w:val="%1."/>
      <w:lvlJc w:val="left"/>
      <w:pPr>
        <w:ind w:left="360" w:hanging="360"/>
      </w:pPr>
    </w:lvl>
    <w:lvl w:ilvl="1" w:tplc="AB5A3B42">
      <w:start w:val="1"/>
      <w:numFmt w:val="lowerLetter"/>
      <w:lvlText w:val="%2."/>
      <w:lvlJc w:val="left"/>
      <w:pPr>
        <w:ind w:left="1080" w:hanging="360"/>
      </w:pPr>
      <w:rPr>
        <w:i w:val="0"/>
        <w:i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EBA0F12"/>
    <w:multiLevelType w:val="hybridMultilevel"/>
    <w:tmpl w:val="3432B04E"/>
    <w:lvl w:ilvl="0" w:tplc="04090011">
      <w:start w:val="1"/>
      <w:numFmt w:val="decimal"/>
      <w:lvlText w:val="%1)"/>
      <w:lvlJc w:val="left"/>
      <w:pPr>
        <w:ind w:left="2988" w:hanging="360"/>
      </w:pPr>
      <w:rPr>
        <w:rFonts w:hint="default"/>
      </w:rPr>
    </w:lvl>
    <w:lvl w:ilvl="1" w:tplc="FFFFFFFF" w:tentative="1">
      <w:start w:val="1"/>
      <w:numFmt w:val="lowerLetter"/>
      <w:lvlText w:val="%2."/>
      <w:lvlJc w:val="left"/>
      <w:pPr>
        <w:ind w:left="3708" w:hanging="360"/>
      </w:pPr>
    </w:lvl>
    <w:lvl w:ilvl="2" w:tplc="FFFFFFFF" w:tentative="1">
      <w:start w:val="1"/>
      <w:numFmt w:val="lowerRoman"/>
      <w:lvlText w:val="%3."/>
      <w:lvlJc w:val="right"/>
      <w:pPr>
        <w:ind w:left="4428" w:hanging="180"/>
      </w:pPr>
    </w:lvl>
    <w:lvl w:ilvl="3" w:tplc="FFFFFFFF" w:tentative="1">
      <w:start w:val="1"/>
      <w:numFmt w:val="decimal"/>
      <w:lvlText w:val="%4."/>
      <w:lvlJc w:val="left"/>
      <w:pPr>
        <w:ind w:left="5148" w:hanging="360"/>
      </w:pPr>
    </w:lvl>
    <w:lvl w:ilvl="4" w:tplc="FFFFFFFF" w:tentative="1">
      <w:start w:val="1"/>
      <w:numFmt w:val="lowerLetter"/>
      <w:lvlText w:val="%5."/>
      <w:lvlJc w:val="left"/>
      <w:pPr>
        <w:ind w:left="5868" w:hanging="360"/>
      </w:pPr>
    </w:lvl>
    <w:lvl w:ilvl="5" w:tplc="FFFFFFFF" w:tentative="1">
      <w:start w:val="1"/>
      <w:numFmt w:val="lowerRoman"/>
      <w:lvlText w:val="%6."/>
      <w:lvlJc w:val="right"/>
      <w:pPr>
        <w:ind w:left="6588" w:hanging="180"/>
      </w:p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11" w15:restartNumberingAfterBreak="0">
    <w:nsid w:val="1ED049DD"/>
    <w:multiLevelType w:val="hybridMultilevel"/>
    <w:tmpl w:val="D5D85D7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090074"/>
    <w:multiLevelType w:val="hybridMultilevel"/>
    <w:tmpl w:val="87CE88AA"/>
    <w:lvl w:ilvl="0" w:tplc="04090019">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3" w15:restartNumberingAfterBreak="0">
    <w:nsid w:val="230F378E"/>
    <w:multiLevelType w:val="hybridMultilevel"/>
    <w:tmpl w:val="24C046F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3EB37E3"/>
    <w:multiLevelType w:val="hybridMultilevel"/>
    <w:tmpl w:val="927AEBDE"/>
    <w:lvl w:ilvl="0" w:tplc="04090019">
      <w:start w:val="1"/>
      <w:numFmt w:val="lowerLetter"/>
      <w:lvlText w:val="%1."/>
      <w:lvlJc w:val="left"/>
      <w:pPr>
        <w:ind w:left="1085" w:hanging="360"/>
      </w:p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5" w15:restartNumberingAfterBreak="0">
    <w:nsid w:val="2451725B"/>
    <w:multiLevelType w:val="hybridMultilevel"/>
    <w:tmpl w:val="1EBED40C"/>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6" w15:restartNumberingAfterBreak="0">
    <w:nsid w:val="271D2BD5"/>
    <w:multiLevelType w:val="hybridMultilevel"/>
    <w:tmpl w:val="58D2D4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A314FAF"/>
    <w:multiLevelType w:val="hybridMultilevel"/>
    <w:tmpl w:val="A946888A"/>
    <w:lvl w:ilvl="0" w:tplc="B93230DA">
      <w:start w:val="1"/>
      <w:numFmt w:val="lowerLetter"/>
      <w:lvlText w:val="%1."/>
      <w:lvlJc w:val="left"/>
      <w:pPr>
        <w:ind w:left="149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5385DC2"/>
    <w:multiLevelType w:val="hybridMultilevel"/>
    <w:tmpl w:val="3D60F1D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177E1"/>
    <w:multiLevelType w:val="hybridMultilevel"/>
    <w:tmpl w:val="939A257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AAB734E"/>
    <w:multiLevelType w:val="hybridMultilevel"/>
    <w:tmpl w:val="6FBC0A92"/>
    <w:lvl w:ilvl="0" w:tplc="B93230DA">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1" w15:restartNumberingAfterBreak="0">
    <w:nsid w:val="3DD01AFA"/>
    <w:multiLevelType w:val="hybridMultilevel"/>
    <w:tmpl w:val="CCC41E9E"/>
    <w:lvl w:ilvl="0" w:tplc="04090019">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2" w15:restartNumberingAfterBreak="0">
    <w:nsid w:val="3F124D22"/>
    <w:multiLevelType w:val="hybridMultilevel"/>
    <w:tmpl w:val="939A257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2271FF7"/>
    <w:multiLevelType w:val="hybridMultilevel"/>
    <w:tmpl w:val="C2EEBE26"/>
    <w:lvl w:ilvl="0" w:tplc="B93230DA">
      <w:start w:val="1"/>
      <w:numFmt w:val="lowerLetter"/>
      <w:lvlText w:val="%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42FF60F4"/>
    <w:multiLevelType w:val="hybridMultilevel"/>
    <w:tmpl w:val="3FB67FE2"/>
    <w:lvl w:ilvl="0" w:tplc="04090019">
      <w:start w:val="1"/>
      <w:numFmt w:val="lowerLetter"/>
      <w:lvlText w:val="%1."/>
      <w:lvlJc w:val="left"/>
      <w:pPr>
        <w:ind w:left="1494"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6212AD4"/>
    <w:multiLevelType w:val="hybridMultilevel"/>
    <w:tmpl w:val="71C4D8C0"/>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4A364FAE"/>
    <w:multiLevelType w:val="hybridMultilevel"/>
    <w:tmpl w:val="939A257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EAC5C97"/>
    <w:multiLevelType w:val="hybridMultilevel"/>
    <w:tmpl w:val="D89ECC5C"/>
    <w:lvl w:ilvl="0" w:tplc="04090019">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8" w15:restartNumberingAfterBreak="0">
    <w:nsid w:val="52CE0017"/>
    <w:multiLevelType w:val="hybridMultilevel"/>
    <w:tmpl w:val="58D2D4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2F95B5E"/>
    <w:multiLevelType w:val="hybridMultilevel"/>
    <w:tmpl w:val="B9B04CEC"/>
    <w:lvl w:ilvl="0" w:tplc="04090011">
      <w:start w:val="1"/>
      <w:numFmt w:val="decimal"/>
      <w:lvlText w:val="%1)"/>
      <w:lvlJc w:val="left"/>
      <w:pPr>
        <w:ind w:left="2988" w:hanging="360"/>
      </w:pPr>
      <w:rPr>
        <w:rFonts w:hint="default"/>
      </w:rPr>
    </w:lvl>
    <w:lvl w:ilvl="1" w:tplc="FFFFFFFF" w:tentative="1">
      <w:start w:val="1"/>
      <w:numFmt w:val="lowerLetter"/>
      <w:lvlText w:val="%2."/>
      <w:lvlJc w:val="left"/>
      <w:pPr>
        <w:ind w:left="3708" w:hanging="360"/>
      </w:pPr>
    </w:lvl>
    <w:lvl w:ilvl="2" w:tplc="FFFFFFFF" w:tentative="1">
      <w:start w:val="1"/>
      <w:numFmt w:val="lowerRoman"/>
      <w:lvlText w:val="%3."/>
      <w:lvlJc w:val="right"/>
      <w:pPr>
        <w:ind w:left="4428" w:hanging="180"/>
      </w:pPr>
    </w:lvl>
    <w:lvl w:ilvl="3" w:tplc="FFFFFFFF" w:tentative="1">
      <w:start w:val="1"/>
      <w:numFmt w:val="decimal"/>
      <w:lvlText w:val="%4."/>
      <w:lvlJc w:val="left"/>
      <w:pPr>
        <w:ind w:left="5148" w:hanging="360"/>
      </w:pPr>
    </w:lvl>
    <w:lvl w:ilvl="4" w:tplc="FFFFFFFF" w:tentative="1">
      <w:start w:val="1"/>
      <w:numFmt w:val="lowerLetter"/>
      <w:lvlText w:val="%5."/>
      <w:lvlJc w:val="left"/>
      <w:pPr>
        <w:ind w:left="5868" w:hanging="360"/>
      </w:pPr>
    </w:lvl>
    <w:lvl w:ilvl="5" w:tplc="FFFFFFFF" w:tentative="1">
      <w:start w:val="1"/>
      <w:numFmt w:val="lowerRoman"/>
      <w:lvlText w:val="%6."/>
      <w:lvlJc w:val="right"/>
      <w:pPr>
        <w:ind w:left="6588" w:hanging="180"/>
      </w:p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30" w15:restartNumberingAfterBreak="0">
    <w:nsid w:val="53A10265"/>
    <w:multiLevelType w:val="hybridMultilevel"/>
    <w:tmpl w:val="1564DF72"/>
    <w:lvl w:ilvl="0" w:tplc="04090019">
      <w:start w:val="1"/>
      <w:numFmt w:val="lowerLetter"/>
      <w:lvlText w:val="%1."/>
      <w:lvlJc w:val="left"/>
      <w:pPr>
        <w:ind w:left="1494"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15:restartNumberingAfterBreak="0">
    <w:nsid w:val="5B453854"/>
    <w:multiLevelType w:val="hybridMultilevel"/>
    <w:tmpl w:val="FDF2C5A2"/>
    <w:lvl w:ilvl="0" w:tplc="04090019">
      <w:start w:val="1"/>
      <w:numFmt w:val="lowerLetter"/>
      <w:lvlText w:val="%1."/>
      <w:lvlJc w:val="left"/>
      <w:pPr>
        <w:ind w:left="1494"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397C11"/>
    <w:multiLevelType w:val="hybridMultilevel"/>
    <w:tmpl w:val="1EBED40C"/>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3" w15:restartNumberingAfterBreak="0">
    <w:nsid w:val="5EC90F66"/>
    <w:multiLevelType w:val="hybridMultilevel"/>
    <w:tmpl w:val="71C4D8C0"/>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3F618A6"/>
    <w:multiLevelType w:val="hybridMultilevel"/>
    <w:tmpl w:val="58D2D4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6870620"/>
    <w:multiLevelType w:val="hybridMultilevel"/>
    <w:tmpl w:val="35D8F8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B1587E"/>
    <w:multiLevelType w:val="hybridMultilevel"/>
    <w:tmpl w:val="B0FE7BB6"/>
    <w:lvl w:ilvl="0" w:tplc="04090019">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7" w15:restartNumberingAfterBreak="0">
    <w:nsid w:val="6ABD184B"/>
    <w:multiLevelType w:val="hybridMultilevel"/>
    <w:tmpl w:val="1C02E1C0"/>
    <w:lvl w:ilvl="0" w:tplc="04090011">
      <w:start w:val="1"/>
      <w:numFmt w:val="decimal"/>
      <w:lvlText w:val="%1)"/>
      <w:lvlJc w:val="left"/>
      <w:pPr>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6D494A0F"/>
    <w:multiLevelType w:val="hybridMultilevel"/>
    <w:tmpl w:val="74A6646A"/>
    <w:lvl w:ilvl="0" w:tplc="6E6C9E64">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D8F6471"/>
    <w:multiLevelType w:val="hybridMultilevel"/>
    <w:tmpl w:val="D54C5F44"/>
    <w:lvl w:ilvl="0" w:tplc="04090011">
      <w:start w:val="1"/>
      <w:numFmt w:val="decimal"/>
      <w:lvlText w:val="%1)"/>
      <w:lvlJc w:val="left"/>
      <w:pPr>
        <w:ind w:left="2988" w:hanging="360"/>
      </w:pPr>
      <w:rPr>
        <w:rFonts w:hint="default"/>
      </w:rPr>
    </w:lvl>
    <w:lvl w:ilvl="1" w:tplc="FFFFFFFF" w:tentative="1">
      <w:start w:val="1"/>
      <w:numFmt w:val="lowerLetter"/>
      <w:lvlText w:val="%2."/>
      <w:lvlJc w:val="left"/>
      <w:pPr>
        <w:ind w:left="3708" w:hanging="360"/>
      </w:pPr>
    </w:lvl>
    <w:lvl w:ilvl="2" w:tplc="FFFFFFFF" w:tentative="1">
      <w:start w:val="1"/>
      <w:numFmt w:val="lowerRoman"/>
      <w:lvlText w:val="%3."/>
      <w:lvlJc w:val="right"/>
      <w:pPr>
        <w:ind w:left="4428" w:hanging="180"/>
      </w:pPr>
    </w:lvl>
    <w:lvl w:ilvl="3" w:tplc="FFFFFFFF" w:tentative="1">
      <w:start w:val="1"/>
      <w:numFmt w:val="decimal"/>
      <w:lvlText w:val="%4."/>
      <w:lvlJc w:val="left"/>
      <w:pPr>
        <w:ind w:left="5148" w:hanging="360"/>
      </w:pPr>
    </w:lvl>
    <w:lvl w:ilvl="4" w:tplc="FFFFFFFF" w:tentative="1">
      <w:start w:val="1"/>
      <w:numFmt w:val="lowerLetter"/>
      <w:lvlText w:val="%5."/>
      <w:lvlJc w:val="left"/>
      <w:pPr>
        <w:ind w:left="5868" w:hanging="360"/>
      </w:pPr>
    </w:lvl>
    <w:lvl w:ilvl="5" w:tplc="FFFFFFFF" w:tentative="1">
      <w:start w:val="1"/>
      <w:numFmt w:val="lowerRoman"/>
      <w:lvlText w:val="%6."/>
      <w:lvlJc w:val="right"/>
      <w:pPr>
        <w:ind w:left="6588" w:hanging="180"/>
      </w:p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40" w15:restartNumberingAfterBreak="0">
    <w:nsid w:val="6DE4101D"/>
    <w:multiLevelType w:val="hybridMultilevel"/>
    <w:tmpl w:val="CF326E50"/>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E1D2E6D"/>
    <w:multiLevelType w:val="hybridMultilevel"/>
    <w:tmpl w:val="1EBED40C"/>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2" w15:restartNumberingAfterBreak="0">
    <w:nsid w:val="70ED1531"/>
    <w:multiLevelType w:val="hybridMultilevel"/>
    <w:tmpl w:val="1EBED40C"/>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3" w15:restartNumberingAfterBreak="0">
    <w:nsid w:val="743B5173"/>
    <w:multiLevelType w:val="hybridMultilevel"/>
    <w:tmpl w:val="0566952A"/>
    <w:lvl w:ilvl="0" w:tplc="04090019">
      <w:start w:val="1"/>
      <w:numFmt w:val="lowerLetter"/>
      <w:lvlText w:val="%1."/>
      <w:lvlJc w:val="left"/>
      <w:pPr>
        <w:ind w:left="1494" w:hanging="360"/>
      </w:pPr>
    </w:lvl>
    <w:lvl w:ilvl="1" w:tplc="FFFFFFFF" w:tentative="1">
      <w:start w:val="1"/>
      <w:numFmt w:val="lowerLetter"/>
      <w:lvlText w:val="%2."/>
      <w:lvlJc w:val="left"/>
      <w:pPr>
        <w:ind w:left="4341" w:hanging="360"/>
      </w:pPr>
    </w:lvl>
    <w:lvl w:ilvl="2" w:tplc="FFFFFFFF" w:tentative="1">
      <w:start w:val="1"/>
      <w:numFmt w:val="lowerRoman"/>
      <w:lvlText w:val="%3."/>
      <w:lvlJc w:val="right"/>
      <w:pPr>
        <w:ind w:left="5061" w:hanging="180"/>
      </w:pPr>
    </w:lvl>
    <w:lvl w:ilvl="3" w:tplc="FFFFFFFF" w:tentative="1">
      <w:start w:val="1"/>
      <w:numFmt w:val="decimal"/>
      <w:lvlText w:val="%4."/>
      <w:lvlJc w:val="left"/>
      <w:pPr>
        <w:ind w:left="5781" w:hanging="360"/>
      </w:pPr>
    </w:lvl>
    <w:lvl w:ilvl="4" w:tplc="FFFFFFFF" w:tentative="1">
      <w:start w:val="1"/>
      <w:numFmt w:val="lowerLetter"/>
      <w:lvlText w:val="%5."/>
      <w:lvlJc w:val="left"/>
      <w:pPr>
        <w:ind w:left="6501" w:hanging="360"/>
      </w:pPr>
    </w:lvl>
    <w:lvl w:ilvl="5" w:tplc="FFFFFFFF" w:tentative="1">
      <w:start w:val="1"/>
      <w:numFmt w:val="lowerRoman"/>
      <w:lvlText w:val="%6."/>
      <w:lvlJc w:val="right"/>
      <w:pPr>
        <w:ind w:left="7221" w:hanging="180"/>
      </w:pPr>
    </w:lvl>
    <w:lvl w:ilvl="6" w:tplc="FFFFFFFF" w:tentative="1">
      <w:start w:val="1"/>
      <w:numFmt w:val="decimal"/>
      <w:lvlText w:val="%7."/>
      <w:lvlJc w:val="left"/>
      <w:pPr>
        <w:ind w:left="7941" w:hanging="360"/>
      </w:pPr>
    </w:lvl>
    <w:lvl w:ilvl="7" w:tplc="FFFFFFFF" w:tentative="1">
      <w:start w:val="1"/>
      <w:numFmt w:val="lowerLetter"/>
      <w:lvlText w:val="%8."/>
      <w:lvlJc w:val="left"/>
      <w:pPr>
        <w:ind w:left="8661" w:hanging="360"/>
      </w:pPr>
    </w:lvl>
    <w:lvl w:ilvl="8" w:tplc="FFFFFFFF" w:tentative="1">
      <w:start w:val="1"/>
      <w:numFmt w:val="lowerRoman"/>
      <w:lvlText w:val="%9."/>
      <w:lvlJc w:val="right"/>
      <w:pPr>
        <w:ind w:left="9381" w:hanging="180"/>
      </w:pPr>
    </w:lvl>
  </w:abstractNum>
  <w:abstractNum w:abstractNumId="44" w15:restartNumberingAfterBreak="0">
    <w:nsid w:val="75D94AEE"/>
    <w:multiLevelType w:val="hybridMultilevel"/>
    <w:tmpl w:val="71C4D8C0"/>
    <w:lvl w:ilvl="0" w:tplc="B93230DA">
      <w:start w:val="1"/>
      <w:numFmt w:val="lowerLetter"/>
      <w:lvlText w:val="%1."/>
      <w:lvlJc w:val="left"/>
      <w:pPr>
        <w:ind w:left="1494"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67D698F"/>
    <w:multiLevelType w:val="hybridMultilevel"/>
    <w:tmpl w:val="645EFCBE"/>
    <w:lvl w:ilvl="0" w:tplc="2DA8055E">
      <w:start w:val="1"/>
      <w:numFmt w:val="decimal"/>
      <w:lvlText w:val="%1."/>
      <w:lvlJc w:val="left"/>
      <w:pPr>
        <w:ind w:left="1287" w:hanging="360"/>
      </w:pPr>
      <w:rPr>
        <w:rFonts w:hint="default" w:ascii="Bookman Old Style" w:hAnsi="Bookman Old Style" w:eastAsia="Times New Roman" w:cs="Arial"/>
      </w:rPr>
    </w:lvl>
    <w:lvl w:ilvl="1" w:tplc="B93230DA">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7A51510C"/>
    <w:multiLevelType w:val="hybridMultilevel"/>
    <w:tmpl w:val="7BCEF3CE"/>
    <w:lvl w:ilvl="0" w:tplc="04090019">
      <w:start w:val="1"/>
      <w:numFmt w:val="lowerLetter"/>
      <w:lvlText w:val="%1."/>
      <w:lvlJc w:val="left"/>
      <w:pPr>
        <w:ind w:left="1494"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7" w15:restartNumberingAfterBreak="0">
    <w:nsid w:val="7F0117A8"/>
    <w:multiLevelType w:val="hybridMultilevel"/>
    <w:tmpl w:val="8EEA4A96"/>
    <w:lvl w:ilvl="0" w:tplc="04090019">
      <w:start w:val="1"/>
      <w:numFmt w:val="lowerLetter"/>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num w:numId="52">
    <w:abstractNumId w:val="51"/>
  </w:num>
  <w:num w:numId="51">
    <w:abstractNumId w:val="50"/>
  </w:num>
  <w:num w:numId="50">
    <w:abstractNumId w:val="49"/>
  </w:num>
  <w:num w:numId="49">
    <w:abstractNumId w:val="48"/>
  </w:num>
  <w:num w:numId="1">
    <w:abstractNumId w:val="45"/>
  </w:num>
  <w:num w:numId="2">
    <w:abstractNumId w:val="38"/>
  </w:num>
  <w:num w:numId="3">
    <w:abstractNumId w:val="40"/>
  </w:num>
  <w:num w:numId="4">
    <w:abstractNumId w:val="3"/>
  </w:num>
  <w:num w:numId="5">
    <w:abstractNumId w:val="6"/>
  </w:num>
  <w:num w:numId="6">
    <w:abstractNumId w:val="47"/>
  </w:num>
  <w:num w:numId="7">
    <w:abstractNumId w:val="20"/>
  </w:num>
  <w:num w:numId="8">
    <w:abstractNumId w:val="12"/>
  </w:num>
  <w:num w:numId="9">
    <w:abstractNumId w:val="27"/>
  </w:num>
  <w:num w:numId="10">
    <w:abstractNumId w:val="21"/>
  </w:num>
  <w:num w:numId="11">
    <w:abstractNumId w:val="36"/>
  </w:num>
  <w:num w:numId="12">
    <w:abstractNumId w:val="7"/>
  </w:num>
  <w:num w:numId="13">
    <w:abstractNumId w:val="17"/>
  </w:num>
  <w:num w:numId="14">
    <w:abstractNumId w:val="31"/>
  </w:num>
  <w:num w:numId="15">
    <w:abstractNumId w:val="34"/>
  </w:num>
  <w:num w:numId="16">
    <w:abstractNumId w:val="28"/>
  </w:num>
  <w:num w:numId="17">
    <w:abstractNumId w:val="46"/>
  </w:num>
  <w:num w:numId="18">
    <w:abstractNumId w:val="43"/>
  </w:num>
  <w:num w:numId="19">
    <w:abstractNumId w:val="39"/>
  </w:num>
  <w:num w:numId="20">
    <w:abstractNumId w:val="10"/>
  </w:num>
  <w:num w:numId="21">
    <w:abstractNumId w:val="4"/>
  </w:num>
  <w:num w:numId="22">
    <w:abstractNumId w:val="2"/>
  </w:num>
  <w:num w:numId="23">
    <w:abstractNumId w:val="29"/>
  </w:num>
  <w:num w:numId="24">
    <w:abstractNumId w:val="1"/>
  </w:num>
  <w:num w:numId="25">
    <w:abstractNumId w:val="30"/>
  </w:num>
  <w:num w:numId="26">
    <w:abstractNumId w:val="24"/>
  </w:num>
  <w:num w:numId="27">
    <w:abstractNumId w:val="23"/>
  </w:num>
  <w:num w:numId="28">
    <w:abstractNumId w:val="44"/>
  </w:num>
  <w:num w:numId="29">
    <w:abstractNumId w:val="18"/>
  </w:num>
  <w:num w:numId="30">
    <w:abstractNumId w:val="9"/>
  </w:num>
  <w:num w:numId="31">
    <w:abstractNumId w:val="35"/>
  </w:num>
  <w:num w:numId="32">
    <w:abstractNumId w:val="22"/>
  </w:num>
  <w:num w:numId="33">
    <w:abstractNumId w:val="26"/>
  </w:num>
  <w:num w:numId="34">
    <w:abstractNumId w:val="37"/>
  </w:num>
  <w:num w:numId="35">
    <w:abstractNumId w:val="19"/>
  </w:num>
  <w:num w:numId="36">
    <w:abstractNumId w:val="11"/>
  </w:num>
  <w:num w:numId="37">
    <w:abstractNumId w:val="8"/>
  </w:num>
  <w:num w:numId="38">
    <w:abstractNumId w:val="14"/>
  </w:num>
  <w:num w:numId="39">
    <w:abstractNumId w:val="5"/>
  </w:num>
  <w:num w:numId="40">
    <w:abstractNumId w:val="42"/>
  </w:num>
  <w:num w:numId="41">
    <w:abstractNumId w:val="32"/>
  </w:num>
  <w:num w:numId="42">
    <w:abstractNumId w:val="15"/>
  </w:num>
  <w:num w:numId="43">
    <w:abstractNumId w:val="41"/>
  </w:num>
  <w:num w:numId="44">
    <w:abstractNumId w:val="13"/>
  </w:num>
  <w:num w:numId="45">
    <w:abstractNumId w:val="0"/>
  </w:num>
  <w:num w:numId="46">
    <w:abstractNumId w:val="16"/>
  </w:num>
  <w:num w:numId="47">
    <w:abstractNumId w:val="33"/>
  </w:num>
  <w:num w:numId="48">
    <w:abstractNumId w:val="25"/>
  </w:num>
  <w:numIdMacAtCleanup w:val="4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FC9"/>
    <w:rsid w:val="00002D29"/>
    <w:rsid w:val="00020A27"/>
    <w:rsid w:val="00020CC7"/>
    <w:rsid w:val="00030390"/>
    <w:rsid w:val="0003189F"/>
    <w:rsid w:val="00043F56"/>
    <w:rsid w:val="00061779"/>
    <w:rsid w:val="00082198"/>
    <w:rsid w:val="000830E7"/>
    <w:rsid w:val="00087320"/>
    <w:rsid w:val="00097C6D"/>
    <w:rsid w:val="000A20AA"/>
    <w:rsid w:val="000A26E5"/>
    <w:rsid w:val="000B72B3"/>
    <w:rsid w:val="000C2D8A"/>
    <w:rsid w:val="000C59CD"/>
    <w:rsid w:val="000E0041"/>
    <w:rsid w:val="000E5C8F"/>
    <w:rsid w:val="000EA243"/>
    <w:rsid w:val="000F4A14"/>
    <w:rsid w:val="00101CB7"/>
    <w:rsid w:val="00112BB8"/>
    <w:rsid w:val="00136CC9"/>
    <w:rsid w:val="00146B07"/>
    <w:rsid w:val="00147A17"/>
    <w:rsid w:val="0015329D"/>
    <w:rsid w:val="0015525F"/>
    <w:rsid w:val="0016526F"/>
    <w:rsid w:val="001A2FEF"/>
    <w:rsid w:val="001B07DE"/>
    <w:rsid w:val="001B7E8A"/>
    <w:rsid w:val="001C54A4"/>
    <w:rsid w:val="001C6395"/>
    <w:rsid w:val="001D1521"/>
    <w:rsid w:val="002166F2"/>
    <w:rsid w:val="00220777"/>
    <w:rsid w:val="00223A24"/>
    <w:rsid w:val="00233149"/>
    <w:rsid w:val="00245AD7"/>
    <w:rsid w:val="00252E9F"/>
    <w:rsid w:val="00261037"/>
    <w:rsid w:val="00267DBA"/>
    <w:rsid w:val="00270EAA"/>
    <w:rsid w:val="002864B5"/>
    <w:rsid w:val="00291BF8"/>
    <w:rsid w:val="00293492"/>
    <w:rsid w:val="002A2054"/>
    <w:rsid w:val="002C321C"/>
    <w:rsid w:val="002C65EF"/>
    <w:rsid w:val="002D6167"/>
    <w:rsid w:val="002E1349"/>
    <w:rsid w:val="002F5FB4"/>
    <w:rsid w:val="00301E0B"/>
    <w:rsid w:val="00305648"/>
    <w:rsid w:val="00306439"/>
    <w:rsid w:val="00317467"/>
    <w:rsid w:val="00322637"/>
    <w:rsid w:val="00331DC9"/>
    <w:rsid w:val="003702D4"/>
    <w:rsid w:val="00373814"/>
    <w:rsid w:val="0038191E"/>
    <w:rsid w:val="00386FC2"/>
    <w:rsid w:val="00393567"/>
    <w:rsid w:val="003A1076"/>
    <w:rsid w:val="003B01D2"/>
    <w:rsid w:val="003C05CE"/>
    <w:rsid w:val="003C1BD8"/>
    <w:rsid w:val="003D0081"/>
    <w:rsid w:val="003E16C0"/>
    <w:rsid w:val="003E6417"/>
    <w:rsid w:val="003F6956"/>
    <w:rsid w:val="004244A8"/>
    <w:rsid w:val="004310ED"/>
    <w:rsid w:val="00456232"/>
    <w:rsid w:val="00457C54"/>
    <w:rsid w:val="004712B1"/>
    <w:rsid w:val="004712EB"/>
    <w:rsid w:val="00484669"/>
    <w:rsid w:val="00490C52"/>
    <w:rsid w:val="004D08C3"/>
    <w:rsid w:val="004D46AF"/>
    <w:rsid w:val="004D5BC9"/>
    <w:rsid w:val="004D7E70"/>
    <w:rsid w:val="004E5B5D"/>
    <w:rsid w:val="004F49A0"/>
    <w:rsid w:val="00513344"/>
    <w:rsid w:val="005314FA"/>
    <w:rsid w:val="00557AC8"/>
    <w:rsid w:val="00567750"/>
    <w:rsid w:val="00570E5C"/>
    <w:rsid w:val="0058600A"/>
    <w:rsid w:val="00590621"/>
    <w:rsid w:val="005C4A86"/>
    <w:rsid w:val="005F1EA9"/>
    <w:rsid w:val="00615C9D"/>
    <w:rsid w:val="00617D99"/>
    <w:rsid w:val="006376E8"/>
    <w:rsid w:val="00642384"/>
    <w:rsid w:val="00645CFA"/>
    <w:rsid w:val="00654D84"/>
    <w:rsid w:val="00661C63"/>
    <w:rsid w:val="006702FC"/>
    <w:rsid w:val="00685C15"/>
    <w:rsid w:val="006A0A03"/>
    <w:rsid w:val="006A5AD5"/>
    <w:rsid w:val="006A7E8E"/>
    <w:rsid w:val="006B0E75"/>
    <w:rsid w:val="006B5FAA"/>
    <w:rsid w:val="006C06FB"/>
    <w:rsid w:val="006D5AD9"/>
    <w:rsid w:val="006E008A"/>
    <w:rsid w:val="00704FC9"/>
    <w:rsid w:val="0071227F"/>
    <w:rsid w:val="00723322"/>
    <w:rsid w:val="00741005"/>
    <w:rsid w:val="00743EC3"/>
    <w:rsid w:val="00760468"/>
    <w:rsid w:val="0078153C"/>
    <w:rsid w:val="00790E5F"/>
    <w:rsid w:val="007B4A4A"/>
    <w:rsid w:val="007B5874"/>
    <w:rsid w:val="007C1A27"/>
    <w:rsid w:val="007E2AB2"/>
    <w:rsid w:val="007E3D84"/>
    <w:rsid w:val="007F3243"/>
    <w:rsid w:val="007F4298"/>
    <w:rsid w:val="007F4EC6"/>
    <w:rsid w:val="00801C3C"/>
    <w:rsid w:val="00805B6E"/>
    <w:rsid w:val="008060E5"/>
    <w:rsid w:val="00831D49"/>
    <w:rsid w:val="008358EA"/>
    <w:rsid w:val="00835BE1"/>
    <w:rsid w:val="00845D7B"/>
    <w:rsid w:val="00853880"/>
    <w:rsid w:val="00854BA1"/>
    <w:rsid w:val="00861DB7"/>
    <w:rsid w:val="0086268C"/>
    <w:rsid w:val="00872055"/>
    <w:rsid w:val="00891422"/>
    <w:rsid w:val="00892FC1"/>
    <w:rsid w:val="008A3DEE"/>
    <w:rsid w:val="008B02D8"/>
    <w:rsid w:val="008B30B7"/>
    <w:rsid w:val="008D1F4D"/>
    <w:rsid w:val="008D2768"/>
    <w:rsid w:val="00901D9B"/>
    <w:rsid w:val="0091688A"/>
    <w:rsid w:val="00933184"/>
    <w:rsid w:val="009638C6"/>
    <w:rsid w:val="00966567"/>
    <w:rsid w:val="009802D0"/>
    <w:rsid w:val="00983261"/>
    <w:rsid w:val="00997816"/>
    <w:rsid w:val="009A2A26"/>
    <w:rsid w:val="009B41ED"/>
    <w:rsid w:val="009C3006"/>
    <w:rsid w:val="009C4D1C"/>
    <w:rsid w:val="009E2526"/>
    <w:rsid w:val="009E6EFC"/>
    <w:rsid w:val="00A02481"/>
    <w:rsid w:val="00A07AF9"/>
    <w:rsid w:val="00A14E17"/>
    <w:rsid w:val="00A16645"/>
    <w:rsid w:val="00A22C9D"/>
    <w:rsid w:val="00A262CA"/>
    <w:rsid w:val="00A30976"/>
    <w:rsid w:val="00A37A95"/>
    <w:rsid w:val="00A4323F"/>
    <w:rsid w:val="00A4774C"/>
    <w:rsid w:val="00A65448"/>
    <w:rsid w:val="00A679D2"/>
    <w:rsid w:val="00AA7DD9"/>
    <w:rsid w:val="00AC1CCE"/>
    <w:rsid w:val="00AC3C11"/>
    <w:rsid w:val="00AD7427"/>
    <w:rsid w:val="00AE4D74"/>
    <w:rsid w:val="00AF2EA8"/>
    <w:rsid w:val="00B02515"/>
    <w:rsid w:val="00B0656B"/>
    <w:rsid w:val="00B07DF3"/>
    <w:rsid w:val="00B20A14"/>
    <w:rsid w:val="00B211D9"/>
    <w:rsid w:val="00B23ED4"/>
    <w:rsid w:val="00B46A20"/>
    <w:rsid w:val="00B516BC"/>
    <w:rsid w:val="00B668C0"/>
    <w:rsid w:val="00B707A8"/>
    <w:rsid w:val="00B753F5"/>
    <w:rsid w:val="00B76A25"/>
    <w:rsid w:val="00B8449C"/>
    <w:rsid w:val="00B85DC0"/>
    <w:rsid w:val="00B904A5"/>
    <w:rsid w:val="00B9085A"/>
    <w:rsid w:val="00BA0CDE"/>
    <w:rsid w:val="00C0002B"/>
    <w:rsid w:val="00C03D1C"/>
    <w:rsid w:val="00C24DA4"/>
    <w:rsid w:val="00C4131C"/>
    <w:rsid w:val="00C50A94"/>
    <w:rsid w:val="00C6756F"/>
    <w:rsid w:val="00C779CA"/>
    <w:rsid w:val="00C834CE"/>
    <w:rsid w:val="00C8381E"/>
    <w:rsid w:val="00C84777"/>
    <w:rsid w:val="00C94864"/>
    <w:rsid w:val="00C9545F"/>
    <w:rsid w:val="00CA058D"/>
    <w:rsid w:val="00CA53E6"/>
    <w:rsid w:val="00CA76EA"/>
    <w:rsid w:val="00CA7F55"/>
    <w:rsid w:val="00CB42E5"/>
    <w:rsid w:val="00CB7A52"/>
    <w:rsid w:val="00CD25E5"/>
    <w:rsid w:val="00CE14D8"/>
    <w:rsid w:val="00CF1A47"/>
    <w:rsid w:val="00D1176E"/>
    <w:rsid w:val="00D12B5F"/>
    <w:rsid w:val="00D260A2"/>
    <w:rsid w:val="00D33A97"/>
    <w:rsid w:val="00D347D2"/>
    <w:rsid w:val="00D453AD"/>
    <w:rsid w:val="00D4616C"/>
    <w:rsid w:val="00D5179A"/>
    <w:rsid w:val="00D55C80"/>
    <w:rsid w:val="00D56D91"/>
    <w:rsid w:val="00D62AAB"/>
    <w:rsid w:val="00D91AAD"/>
    <w:rsid w:val="00D920D1"/>
    <w:rsid w:val="00D946CA"/>
    <w:rsid w:val="00DA247A"/>
    <w:rsid w:val="00DA4744"/>
    <w:rsid w:val="00DA47C9"/>
    <w:rsid w:val="00DB182F"/>
    <w:rsid w:val="00DC086C"/>
    <w:rsid w:val="00DC1070"/>
    <w:rsid w:val="00DC486F"/>
    <w:rsid w:val="00DC6F6D"/>
    <w:rsid w:val="00DD7111"/>
    <w:rsid w:val="00DF288F"/>
    <w:rsid w:val="00E014FE"/>
    <w:rsid w:val="00E13B28"/>
    <w:rsid w:val="00E22A00"/>
    <w:rsid w:val="00E268B1"/>
    <w:rsid w:val="00E270C2"/>
    <w:rsid w:val="00E273A8"/>
    <w:rsid w:val="00E31DF3"/>
    <w:rsid w:val="00E35E74"/>
    <w:rsid w:val="00E4369A"/>
    <w:rsid w:val="00E5495B"/>
    <w:rsid w:val="00E558EB"/>
    <w:rsid w:val="00E56EC7"/>
    <w:rsid w:val="00E6642F"/>
    <w:rsid w:val="00E77476"/>
    <w:rsid w:val="00E96BD6"/>
    <w:rsid w:val="00EA1734"/>
    <w:rsid w:val="00EA407B"/>
    <w:rsid w:val="00EA68DD"/>
    <w:rsid w:val="00EA6911"/>
    <w:rsid w:val="00EB315A"/>
    <w:rsid w:val="00EC733D"/>
    <w:rsid w:val="00ED3F71"/>
    <w:rsid w:val="00EE3451"/>
    <w:rsid w:val="00EE6DC4"/>
    <w:rsid w:val="00EE7AF7"/>
    <w:rsid w:val="00EF186C"/>
    <w:rsid w:val="00F03B39"/>
    <w:rsid w:val="00F24060"/>
    <w:rsid w:val="00F32FF2"/>
    <w:rsid w:val="00F36DD1"/>
    <w:rsid w:val="00F41B80"/>
    <w:rsid w:val="00F441BA"/>
    <w:rsid w:val="00F55725"/>
    <w:rsid w:val="00F55748"/>
    <w:rsid w:val="00F6145D"/>
    <w:rsid w:val="00F65CE1"/>
    <w:rsid w:val="00F759EA"/>
    <w:rsid w:val="00FC27BF"/>
    <w:rsid w:val="00FD0AD9"/>
    <w:rsid w:val="00FE0BBC"/>
    <w:rsid w:val="00FE0EC4"/>
    <w:rsid w:val="010E3747"/>
    <w:rsid w:val="012B7642"/>
    <w:rsid w:val="013ABA85"/>
    <w:rsid w:val="0144074F"/>
    <w:rsid w:val="018D57A7"/>
    <w:rsid w:val="026082DD"/>
    <w:rsid w:val="044C9D8C"/>
    <w:rsid w:val="04EB6AD4"/>
    <w:rsid w:val="05105358"/>
    <w:rsid w:val="06219B45"/>
    <w:rsid w:val="067336CD"/>
    <w:rsid w:val="06E1A462"/>
    <w:rsid w:val="08A89A24"/>
    <w:rsid w:val="08FBBE73"/>
    <w:rsid w:val="0996579C"/>
    <w:rsid w:val="0A06CBF0"/>
    <w:rsid w:val="0ACFBEDD"/>
    <w:rsid w:val="0B012007"/>
    <w:rsid w:val="0D216BE9"/>
    <w:rsid w:val="0DAB6629"/>
    <w:rsid w:val="0E3C549B"/>
    <w:rsid w:val="0EB40964"/>
    <w:rsid w:val="1017249B"/>
    <w:rsid w:val="1438F6C0"/>
    <w:rsid w:val="14646534"/>
    <w:rsid w:val="177BB78D"/>
    <w:rsid w:val="18FC4568"/>
    <w:rsid w:val="19A1BCB4"/>
    <w:rsid w:val="1BA77435"/>
    <w:rsid w:val="1C6EDCFE"/>
    <w:rsid w:val="1CD909DC"/>
    <w:rsid w:val="1D93718A"/>
    <w:rsid w:val="1DB65248"/>
    <w:rsid w:val="1EACFC20"/>
    <w:rsid w:val="1F4B360C"/>
    <w:rsid w:val="2123CEFB"/>
    <w:rsid w:val="2440F14F"/>
    <w:rsid w:val="246A4421"/>
    <w:rsid w:val="25D66A68"/>
    <w:rsid w:val="27BB490E"/>
    <w:rsid w:val="29EC61F0"/>
    <w:rsid w:val="2AAD2E20"/>
    <w:rsid w:val="2B3EF80A"/>
    <w:rsid w:val="2B9E64C9"/>
    <w:rsid w:val="2BBCAC12"/>
    <w:rsid w:val="2E2D53CB"/>
    <w:rsid w:val="2E89D35B"/>
    <w:rsid w:val="2EEEBF92"/>
    <w:rsid w:val="3049D5C0"/>
    <w:rsid w:val="306C907D"/>
    <w:rsid w:val="31A5DD0B"/>
    <w:rsid w:val="32CF7917"/>
    <w:rsid w:val="3522FDC2"/>
    <w:rsid w:val="35566DA2"/>
    <w:rsid w:val="3562109E"/>
    <w:rsid w:val="358229E5"/>
    <w:rsid w:val="39EE231C"/>
    <w:rsid w:val="3A1FC2CC"/>
    <w:rsid w:val="3A40E0C8"/>
    <w:rsid w:val="3B28C203"/>
    <w:rsid w:val="3C29F78F"/>
    <w:rsid w:val="3CB655B2"/>
    <w:rsid w:val="3F993A75"/>
    <w:rsid w:val="3FB98FE1"/>
    <w:rsid w:val="43DF9E73"/>
    <w:rsid w:val="463E556C"/>
    <w:rsid w:val="46B069FF"/>
    <w:rsid w:val="4B6F32CE"/>
    <w:rsid w:val="4DE55DFB"/>
    <w:rsid w:val="4F40740B"/>
    <w:rsid w:val="50345343"/>
    <w:rsid w:val="50C7EAD0"/>
    <w:rsid w:val="511D2AC3"/>
    <w:rsid w:val="51CFF1FF"/>
    <w:rsid w:val="53945A5C"/>
    <w:rsid w:val="53C2171A"/>
    <w:rsid w:val="584516AE"/>
    <w:rsid w:val="584679AB"/>
    <w:rsid w:val="58B76595"/>
    <w:rsid w:val="58D109D8"/>
    <w:rsid w:val="5D267A9D"/>
    <w:rsid w:val="5F9A61D6"/>
    <w:rsid w:val="60522485"/>
    <w:rsid w:val="6120461D"/>
    <w:rsid w:val="64BA3078"/>
    <w:rsid w:val="64F2A1C0"/>
    <w:rsid w:val="65768958"/>
    <w:rsid w:val="6585DAE7"/>
    <w:rsid w:val="676CE189"/>
    <w:rsid w:val="686324D4"/>
    <w:rsid w:val="698766AF"/>
    <w:rsid w:val="69EACBD3"/>
    <w:rsid w:val="69FDB374"/>
    <w:rsid w:val="6C7F6AC9"/>
    <w:rsid w:val="6D5809E5"/>
    <w:rsid w:val="6E29E3F1"/>
    <w:rsid w:val="70BAE7FE"/>
    <w:rsid w:val="73A3437D"/>
    <w:rsid w:val="766EC9AE"/>
    <w:rsid w:val="769925EF"/>
    <w:rsid w:val="7781238E"/>
    <w:rsid w:val="77E3ED45"/>
    <w:rsid w:val="7A883E41"/>
    <w:rsid w:val="7A92F2DA"/>
    <w:rsid w:val="7CCCE637"/>
    <w:rsid w:val="7CF0067B"/>
    <w:rsid w:val="7E881E5B"/>
    <w:rsid w:val="7E8D9C81"/>
    <w:rsid w:val="7FF4F77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36AD9"/>
  <w15:chartTrackingRefBased/>
  <w15:docId w15:val="{5CC676C1-621E-884A-BAB2-2D0CA303F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04FC9"/>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704FC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4FC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4F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4F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4F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4F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4F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4F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4FC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04FC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04FC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04FC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04FC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04FC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04FC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04FC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04FC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04FC9"/>
    <w:rPr>
      <w:rFonts w:eastAsiaTheme="majorEastAsia" w:cstheme="majorBidi"/>
      <w:color w:val="272727" w:themeColor="text1" w:themeTint="D8"/>
    </w:rPr>
  </w:style>
  <w:style w:type="paragraph" w:styleId="Title">
    <w:name w:val="Title"/>
    <w:basedOn w:val="Normal"/>
    <w:next w:val="Normal"/>
    <w:link w:val="TitleChar"/>
    <w:uiPriority w:val="10"/>
    <w:qFormat/>
    <w:rsid w:val="00704FC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04FC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04FC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04F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4FC9"/>
    <w:pPr>
      <w:spacing w:before="160"/>
      <w:jc w:val="center"/>
    </w:pPr>
    <w:rPr>
      <w:i/>
      <w:iCs/>
      <w:color w:val="404040" w:themeColor="text1" w:themeTint="BF"/>
    </w:rPr>
  </w:style>
  <w:style w:type="character" w:styleId="QuoteChar" w:customStyle="1">
    <w:name w:val="Quote Char"/>
    <w:basedOn w:val="DefaultParagraphFont"/>
    <w:link w:val="Quote"/>
    <w:uiPriority w:val="29"/>
    <w:rsid w:val="00704FC9"/>
    <w:rPr>
      <w:i/>
      <w:iCs/>
      <w:color w:val="404040" w:themeColor="text1" w:themeTint="BF"/>
    </w:rPr>
  </w:style>
  <w:style w:type="paragraph" w:styleId="ListParagraph">
    <w:name w:val="List Paragraph"/>
    <w:basedOn w:val="Normal"/>
    <w:uiPriority w:val="34"/>
    <w:qFormat/>
    <w:rsid w:val="00704FC9"/>
    <w:pPr>
      <w:ind w:left="720"/>
      <w:contextualSpacing/>
    </w:pPr>
  </w:style>
  <w:style w:type="character" w:styleId="IntenseEmphasis">
    <w:name w:val="Intense Emphasis"/>
    <w:basedOn w:val="DefaultParagraphFont"/>
    <w:uiPriority w:val="21"/>
    <w:qFormat/>
    <w:rsid w:val="00704FC9"/>
    <w:rPr>
      <w:i/>
      <w:iCs/>
      <w:color w:val="0F4761" w:themeColor="accent1" w:themeShade="BF"/>
    </w:rPr>
  </w:style>
  <w:style w:type="paragraph" w:styleId="IntenseQuote">
    <w:name w:val="Intense Quote"/>
    <w:basedOn w:val="Normal"/>
    <w:next w:val="Normal"/>
    <w:link w:val="IntenseQuoteChar"/>
    <w:uiPriority w:val="30"/>
    <w:qFormat/>
    <w:rsid w:val="00704FC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04FC9"/>
    <w:rPr>
      <w:i/>
      <w:iCs/>
      <w:color w:val="0F4761" w:themeColor="accent1" w:themeShade="BF"/>
    </w:rPr>
  </w:style>
  <w:style w:type="character" w:styleId="IntenseReference">
    <w:name w:val="Intense Reference"/>
    <w:basedOn w:val="DefaultParagraphFont"/>
    <w:uiPriority w:val="32"/>
    <w:qFormat/>
    <w:rsid w:val="00704FC9"/>
    <w:rPr>
      <w:b/>
      <w:bCs/>
      <w:smallCaps/>
      <w:color w:val="0F4761" w:themeColor="accent1" w:themeShade="BF"/>
      <w:spacing w:val="5"/>
    </w:rPr>
  </w:style>
  <w:style w:type="table" w:styleId="TableGrid">
    <w:name w:val="Table Grid"/>
    <w:basedOn w:val="TableNormal"/>
    <w:rsid w:val="00704FC9"/>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unhideWhenUsed/>
    <w:rsid w:val="00743EC3"/>
    <w:rPr>
      <w:sz w:val="16"/>
      <w:szCs w:val="16"/>
    </w:rPr>
  </w:style>
  <w:style w:type="paragraph" w:styleId="CommentText">
    <w:name w:val="annotation text"/>
    <w:basedOn w:val="Normal"/>
    <w:link w:val="CommentTextChar"/>
    <w:unhideWhenUsed/>
    <w:rsid w:val="00743EC3"/>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743EC3"/>
    <w:rPr>
      <w:rFonts w:ascii="Times New Roman" w:hAnsi="Times New Roman" w:eastAsia="Times New Roman" w:cs="Times New Roman"/>
      <w:kern w:val="0"/>
      <w14:ligatures w14:val="none"/>
    </w:rPr>
  </w:style>
  <w:style w:type="paragraph" w:styleId="p1" w:customStyle="1">
    <w:name w:val="p1"/>
    <w:basedOn w:val="Normal"/>
    <w:rsid w:val="00146B07"/>
    <w:pPr>
      <w:spacing w:after="0" w:line="240" w:lineRule="auto"/>
    </w:pPr>
    <w:rPr>
      <w:rFonts w:ascii="Bookman Old Style" w:hAnsi="Bookman Old Style" w:eastAsia="Times New Roman" w:cs="Times New Roman"/>
      <w:color w:val="000000"/>
      <w:sz w:val="18"/>
      <w:szCs w:val="18"/>
      <w:lang w:val="en-ID"/>
    </w:rPr>
  </w:style>
  <w:style w:type="character" w:styleId="s1" w:customStyle="1">
    <w:name w:val="s1"/>
    <w:basedOn w:val="DefaultParagraphFont"/>
    <w:rsid w:val="00E4369A"/>
    <w:rPr>
      <w:rFonts w:hint="default" w:ascii="Arial" w:hAnsi="Arial" w:cs="Arial"/>
      <w:sz w:val="18"/>
      <w:szCs w:val="18"/>
    </w:rPr>
  </w:style>
  <w:style w:type="paragraph" w:styleId="CommentSubject">
    <w:name w:val="annotation subject"/>
    <w:basedOn w:val="CommentText"/>
    <w:next w:val="CommentText"/>
    <w:link w:val="CommentSubjectChar"/>
    <w:uiPriority w:val="99"/>
    <w:semiHidden/>
    <w:unhideWhenUsed/>
    <w:rsid w:val="0091688A"/>
    <w:pPr>
      <w:spacing w:after="160"/>
    </w:pPr>
    <w:rPr>
      <w:rFonts w:asciiTheme="minorHAnsi" w:hAnsiTheme="minorHAnsi" w:eastAsiaTheme="minorHAnsi" w:cstheme="minorBidi"/>
      <w:b/>
      <w:bCs/>
      <w:sz w:val="20"/>
      <w:szCs w:val="20"/>
      <w:lang w:val="id-ID"/>
    </w:rPr>
  </w:style>
  <w:style w:type="character" w:styleId="CommentSubjectChar" w:customStyle="1">
    <w:name w:val="Comment Subject Char"/>
    <w:basedOn w:val="CommentTextChar"/>
    <w:link w:val="CommentSubject"/>
    <w:uiPriority w:val="99"/>
    <w:semiHidden/>
    <w:rsid w:val="0091688A"/>
    <w:rPr>
      <w:rFonts w:ascii="Times New Roman" w:hAnsi="Times New Roman" w:eastAsia="Times New Roman" w:cs="Times New Roman"/>
      <w:b/>
      <w:bCs/>
      <w:kern w:val="0"/>
      <w:sz w:val="20"/>
      <w:szCs w:val="20"/>
      <w:lang w:val="id-ID"/>
      <w14:ligatures w14:val="none"/>
    </w:rPr>
  </w:style>
  <w:style w:type="paragraph" w:styleId="BalloonText">
    <w:name w:val="Balloon Text"/>
    <w:basedOn w:val="Normal"/>
    <w:link w:val="BalloonTextChar"/>
    <w:uiPriority w:val="99"/>
    <w:semiHidden/>
    <w:unhideWhenUsed/>
    <w:rsid w:val="0091688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1688A"/>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microsoft.com/office/2016/09/relationships/commentsIds" Target="commentsIds.xml" Id="rId11" /><Relationship Type="http://schemas.openxmlformats.org/officeDocument/2006/relationships/numbering" Target="numbering.xml" Id="rId5" /><Relationship Type="http://schemas.microsoft.com/office/2011/relationships/commentsExtended" Target="commentsExtended.xml" Id="rId10" /><Relationship Type="http://schemas.openxmlformats.org/officeDocument/2006/relationships/customXml" Target="../customXml/item4.xml" Id="rId4"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AAF33-5F3D-484D-B04E-105E01395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A6969-95BB-4BFF-B69E-AA1A7530E21C}">
  <ds:schemaRefs>
    <ds:schemaRef ds:uri="http://schemas.microsoft.com/sharepoint/v3/contenttype/forms"/>
  </ds:schemaRefs>
</ds:datastoreItem>
</file>

<file path=customXml/itemProps3.xml><?xml version="1.0" encoding="utf-8"?>
<ds:datastoreItem xmlns:ds="http://schemas.openxmlformats.org/officeDocument/2006/customXml" ds:itemID="{09FE0CB6-EC8E-4866-B8CC-AB4780D9E81A}">
  <ds:schemaRefs>
    <ds:schemaRef ds:uri="http://schemas.microsoft.com/office/2006/metadata/properties"/>
    <ds:schemaRef ds:uri="http://www.w3.org/XML/1998/namespace"/>
    <ds:schemaRef ds:uri="http://purl.org/dc/dcmitype/"/>
    <ds:schemaRef ds:uri="63028529-2f16-4d20-af69-bef8766d716b"/>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B9D91F78-D7F7-4D5B-AB78-DD52DC323DC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270</revision>
  <dcterms:created xsi:type="dcterms:W3CDTF">2026-02-22T00:03:00.0000000Z</dcterms:created>
  <dcterms:modified xsi:type="dcterms:W3CDTF">2026-04-12T08:14:30.8297754Z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